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7B" w:rsidRDefault="0054157B">
      <w:pPr>
        <w:suppressAutoHyphens/>
        <w:jc w:val="center"/>
        <w:rPr>
          <w:rFonts w:ascii="Arial" w:hAnsi="Arial"/>
          <w:b/>
          <w:sz w:val="22"/>
        </w:rPr>
      </w:pPr>
      <w:bookmarkStart w:id="0" w:name="_GoBack"/>
      <w:bookmarkEnd w:id="0"/>
    </w:p>
    <w:p w:rsidR="0054157B" w:rsidRDefault="0054157B">
      <w:pPr>
        <w:suppressAutoHyphens/>
        <w:jc w:val="center"/>
        <w:rPr>
          <w:rFonts w:ascii="Arial" w:hAnsi="Arial"/>
          <w:b/>
          <w:sz w:val="22"/>
        </w:rPr>
      </w:pPr>
      <w:r>
        <w:rPr>
          <w:rFonts w:ascii="Arial" w:hAnsi="Arial"/>
          <w:b/>
          <w:caps/>
          <w:sz w:val="22"/>
        </w:rPr>
        <w:t>La Financière agricole du Québec</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jc w:val="center"/>
        <w:rPr>
          <w:rFonts w:ascii="Arial" w:hAnsi="Arial"/>
          <w:b/>
          <w:sz w:val="22"/>
        </w:rPr>
      </w:pPr>
      <w:r>
        <w:rPr>
          <w:rFonts w:ascii="Arial" w:hAnsi="Arial"/>
          <w:b/>
          <w:sz w:val="22"/>
        </w:rPr>
        <w:t>CONVENTION DE PRÊT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jc w:val="center"/>
        <w:rPr>
          <w:rFonts w:ascii="Arial" w:hAnsi="Arial"/>
          <w:b/>
          <w:sz w:val="22"/>
        </w:rPr>
      </w:pPr>
      <w:r>
        <w:rPr>
          <w:rFonts w:ascii="Arial" w:hAnsi="Arial"/>
          <w:b/>
          <w:sz w:val="22"/>
        </w:rPr>
        <w:t>ENTRE</w:t>
      </w:r>
    </w:p>
    <w:p w:rsidR="0054157B" w:rsidRDefault="0054157B">
      <w:pPr>
        <w:rPr>
          <w:rFonts w:ascii="Arial" w:hAnsi="Arial"/>
          <w:sz w:val="22"/>
        </w:rPr>
      </w:pPr>
    </w:p>
    <w:p w:rsidR="0054157B" w:rsidRDefault="0054157B">
      <w:pPr>
        <w:rPr>
          <w:rFonts w:ascii="Arial" w:hAnsi="Arial"/>
          <w:sz w:val="22"/>
        </w:rPr>
      </w:pPr>
    </w:p>
    <w:p w:rsidR="0054157B" w:rsidRDefault="0054157B">
      <w:pPr>
        <w:rPr>
          <w:rFonts w:ascii="Arial" w:hAnsi="Arial"/>
          <w:sz w:val="22"/>
        </w:rPr>
      </w:pPr>
    </w:p>
    <w:p w:rsidR="0054157B" w:rsidRDefault="0054157B">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jc w:val="center"/>
        <w:rPr>
          <w:rFonts w:ascii="Arial" w:hAnsi="Arial"/>
          <w:b/>
          <w:sz w:val="22"/>
        </w:rPr>
      </w:pPr>
      <w:r>
        <w:rPr>
          <w:rFonts w:ascii="Arial" w:hAnsi="Arial"/>
          <w:b/>
          <w:sz w:val="22"/>
        </w:rPr>
        <w:t>ET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Lesquels font les conventions suivantes:</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 </w:t>
      </w:r>
      <w:r>
        <w:rPr>
          <w:rFonts w:ascii="Arial" w:hAnsi="Arial"/>
          <w:b/>
          <w:sz w:val="22"/>
        </w:rPr>
        <w:t>PRÊT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FB497B">
        <w:rPr>
          <w:rFonts w:ascii="Arial" w:hAnsi="Arial"/>
          <w:sz w:val="22"/>
        </w:rPr>
        <w:t xml:space="preserve">le "Programme", </w:t>
      </w:r>
      <w:r w:rsidR="00E76A87" w:rsidRPr="00FB497B">
        <w:rPr>
          <w:rFonts w:ascii="Arial" w:hAnsi="Arial"/>
          <w:sz w:val="22"/>
        </w:rPr>
        <w:t xml:space="preserve">adopté en vertu de la </w:t>
      </w:r>
      <w:r w:rsidR="00E76A87" w:rsidRPr="00FB497B">
        <w:rPr>
          <w:rFonts w:ascii="Arial" w:hAnsi="Arial" w:cs="Arial"/>
          <w:sz w:val="22"/>
          <w:szCs w:val="22"/>
        </w:rPr>
        <w:t>Loi sur l’aménagement du</w:t>
      </w:r>
      <w:r w:rsidR="00FB497B" w:rsidRPr="00FB497B">
        <w:rPr>
          <w:rFonts w:ascii="Arial" w:hAnsi="Arial" w:cs="Arial"/>
          <w:sz w:val="22"/>
          <w:szCs w:val="22"/>
        </w:rPr>
        <w:t>rable du territoire forestier (c</w:t>
      </w:r>
      <w:r w:rsidR="00E76A87" w:rsidRPr="00FB497B">
        <w:rPr>
          <w:rFonts w:ascii="Arial" w:hAnsi="Arial" w:cs="Arial"/>
          <w:sz w:val="22"/>
          <w:szCs w:val="22"/>
        </w:rPr>
        <w:t>hapitre. A-18.1)</w:t>
      </w:r>
      <w:r w:rsidR="00E76A87" w:rsidRPr="00FB497B">
        <w:rPr>
          <w:rFonts w:ascii="Arial" w:hAnsi="Arial"/>
          <w:sz w:val="22"/>
        </w:rPr>
        <w:t>,</w:t>
      </w:r>
      <w:r w:rsidRPr="00FB497B">
        <w:rPr>
          <w:rFonts w:ascii="Arial" w:hAnsi="Arial"/>
          <w:sz w:val="22"/>
        </w:rPr>
        <w:t xml:space="preserve"> ci-après appelée la "Loi".</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Le prêt ainsi consenti est réparti comme suit:</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rsidR="0054157B" w:rsidRDefault="0054157B">
      <w:pPr>
        <w:suppressAutoHyphens/>
        <w:ind w:firstLine="1080"/>
        <w:rPr>
          <w:rFonts w:ascii="Arial" w:hAnsi="Arial"/>
          <w:sz w:val="22"/>
        </w:rPr>
      </w:pPr>
    </w:p>
    <w:p w:rsidR="0054157B" w:rsidRDefault="0054157B">
      <w:pPr>
        <w:suppressAutoHyphens/>
        <w:rPr>
          <w:rFonts w:ascii="Arial" w:hAnsi="Arial"/>
          <w:i/>
          <w:sz w:val="22"/>
        </w:rPr>
      </w:pPr>
      <w:r w:rsidRPr="008E6C0B">
        <w:rPr>
          <w:rFonts w:ascii="Arial" w:hAnsi="Arial"/>
          <w:i/>
          <w:sz w:val="22"/>
        </w:rPr>
        <w:fldChar w:fldCharType="begin"/>
      </w:r>
      <w:r w:rsidRPr="008E6C0B">
        <w:rPr>
          <w:rFonts w:ascii="Arial" w:hAnsi="Arial"/>
          <w:i/>
          <w:sz w:val="22"/>
        </w:rPr>
        <w:instrText xml:space="preserve"> FILLIN  \* MERGEFORMAT </w:instrText>
      </w:r>
      <w:r w:rsidRPr="008E6C0B">
        <w:rPr>
          <w:rFonts w:ascii="Arial" w:hAnsi="Arial"/>
          <w:i/>
          <w:sz w:val="22"/>
        </w:rPr>
        <w:fldChar w:fldCharType="separate"/>
      </w:r>
      <w:r w:rsidRPr="008E6C0B">
        <w:rPr>
          <w:rFonts w:ascii="Arial" w:hAnsi="Arial"/>
          <w:i/>
          <w:sz w:val="22"/>
        </w:rPr>
        <w:t>INSERTION - FICHIER - TRANCHE DE PRÊT</w:t>
      </w:r>
      <w:r w:rsidRPr="008E6C0B">
        <w:rPr>
          <w:rFonts w:ascii="Arial" w:hAnsi="Arial"/>
          <w:i/>
          <w:sz w:val="22"/>
        </w:rPr>
        <w:fldChar w:fldCharType="end"/>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2- </w:t>
      </w:r>
      <w:r>
        <w:rPr>
          <w:rFonts w:ascii="Arial" w:hAnsi="Arial"/>
          <w:b/>
          <w:sz w:val="22"/>
        </w:rPr>
        <w:t>DÉBOURSEMENT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Le prêt sera déboursable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54157B" w:rsidRDefault="0054157B">
      <w:pPr>
        <w:suppressAutoHyphens/>
        <w:ind w:firstLine="1080"/>
        <w:rPr>
          <w:rFonts w:ascii="Arial" w:hAnsi="Arial"/>
          <w:sz w:val="22"/>
        </w:rPr>
      </w:pPr>
    </w:p>
    <w:p w:rsidR="0054157B" w:rsidRPr="008E6C0B" w:rsidRDefault="0054157B">
      <w:pPr>
        <w:suppressAutoHyphens/>
        <w:ind w:firstLine="1080"/>
        <w:rPr>
          <w:rFonts w:ascii="Arial" w:hAnsi="Arial"/>
          <w:sz w:val="22"/>
        </w:rPr>
      </w:pPr>
      <w:r w:rsidRPr="008E6C0B">
        <w:rPr>
          <w:rFonts w:ascii="Arial" w:hAnsi="Arial"/>
          <w:sz w:val="22"/>
        </w:rPr>
        <w:t>Le prêt devra être entièrement déboursé dans les quinze (15) mois de la date du certificat, ci-après appelée la "période".</w:t>
      </w:r>
    </w:p>
    <w:p w:rsidR="0054157B" w:rsidRPr="008E6C0B" w:rsidRDefault="0054157B">
      <w:pPr>
        <w:suppressAutoHyphens/>
        <w:rPr>
          <w:rFonts w:ascii="Arial" w:hAnsi="Arial"/>
          <w:sz w:val="22"/>
        </w:rPr>
      </w:pPr>
    </w:p>
    <w:p w:rsidR="0054157B" w:rsidRPr="008E6C0B" w:rsidRDefault="0054157B">
      <w:pPr>
        <w:suppressAutoHyphens/>
        <w:ind w:firstLine="1080"/>
        <w:rPr>
          <w:rFonts w:ascii="Arial" w:hAnsi="Arial"/>
          <w:sz w:val="22"/>
        </w:rPr>
      </w:pPr>
      <w:r w:rsidRPr="008E6C0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54157B" w:rsidRPr="008E6C0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sidRPr="008E6C0B">
        <w:rPr>
          <w:rFonts w:ascii="Arial" w:hAnsi="Arial"/>
          <w:sz w:val="22"/>
        </w:rPr>
        <w:t>Si le dernier jour de la période coïncide avec un samedi, un dimanche ou un jour férié, l'échéance est reportée au jour ouvrable précédant.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b/>
          <w:sz w:val="22"/>
        </w:rPr>
        <w:t>Première tranche du prêt:</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première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8E6C0B">
        <w:rPr>
          <w:rFonts w:ascii="Arial" w:hAnsi="Arial"/>
          <w:sz w:val="22"/>
        </w:rPr>
        <w:t>au taux préférentiel tel que défini à l’article 2 du Programme tel qu</w:t>
      </w:r>
      <w:r w:rsidR="008374BF">
        <w:rPr>
          <w:rFonts w:ascii="Arial" w:hAnsi="Arial"/>
          <w:sz w:val="22"/>
        </w:rPr>
        <w:t>e ce Programme</w:t>
      </w:r>
      <w:r w:rsidRPr="008E6C0B">
        <w:rPr>
          <w:rFonts w:ascii="Arial" w:hAnsi="Arial"/>
          <w:sz w:val="22"/>
        </w:rPr>
        <w:t xml:space="preserve"> 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Tout solde de la première tranche du prêt en capital, intérêts, frais et accessoires, deviendra exigible à la première des dates suivantes:</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 le jour du déboursement final de la première tranche du prêt, ou</w:t>
      </w:r>
    </w:p>
    <w:p w:rsidR="0054157B" w:rsidRDefault="0054157B">
      <w:pPr>
        <w:suppressAutoHyphens/>
        <w:ind w:firstLine="360"/>
        <w:rPr>
          <w:rFonts w:ascii="Arial" w:hAnsi="Arial"/>
          <w:sz w:val="22"/>
        </w:rPr>
      </w:pPr>
    </w:p>
    <w:p w:rsidR="0054157B" w:rsidRDefault="0054157B">
      <w:pPr>
        <w:suppressAutoHyphens/>
        <w:ind w:firstLine="360"/>
        <w:rPr>
          <w:rFonts w:ascii="Arial" w:hAnsi="Arial"/>
          <w:b/>
          <w:sz w:val="22"/>
          <w:u w:val="single"/>
        </w:rPr>
      </w:pPr>
      <w:r w:rsidRPr="008E6C0B">
        <w:rPr>
          <w:rFonts w:ascii="Arial" w:hAnsi="Arial"/>
          <w:sz w:val="22"/>
        </w:rPr>
        <w:lastRenderedPageBreak/>
        <w:t>- le dernier jour de la période.</w:t>
      </w: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b/>
          <w:sz w:val="22"/>
        </w:rPr>
        <w:t>Deuxième tranche du prêt:</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deuxième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8E6C0B">
        <w:rPr>
          <w:rFonts w:ascii="Arial" w:hAnsi="Arial"/>
          <w:sz w:val="22"/>
        </w:rPr>
        <w:t>au taux préférentiel tel que défini à l’article 2 du Programme tel qu</w:t>
      </w:r>
      <w:r w:rsidR="008374BF">
        <w:rPr>
          <w:rFonts w:ascii="Arial" w:hAnsi="Arial"/>
          <w:sz w:val="22"/>
        </w:rPr>
        <w:t xml:space="preserve">e ce Programme </w:t>
      </w:r>
      <w:r w:rsidRPr="008E6C0B">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Tout solde de la deuxième tranche du prêt en capital, intérêts, frais et accessoires, deviendra exigible à la première des dates suivantes:</w:t>
      </w:r>
    </w:p>
    <w:p w:rsidR="0054157B" w:rsidRDefault="0054157B">
      <w:pPr>
        <w:suppressAutoHyphens/>
        <w:ind w:firstLine="360"/>
        <w:rPr>
          <w:rFonts w:ascii="Arial" w:hAnsi="Arial"/>
          <w:sz w:val="22"/>
        </w:rPr>
      </w:pPr>
    </w:p>
    <w:p w:rsidR="0054157B" w:rsidRDefault="0054157B">
      <w:pPr>
        <w:suppressAutoHyphens/>
        <w:ind w:firstLine="360"/>
        <w:rPr>
          <w:rFonts w:ascii="Arial" w:hAnsi="Arial"/>
          <w:sz w:val="22"/>
        </w:rPr>
      </w:pPr>
      <w:r>
        <w:rPr>
          <w:rFonts w:ascii="Arial" w:hAnsi="Arial"/>
          <w:sz w:val="22"/>
        </w:rPr>
        <w:t>- le jour du déboursement final de la deuxième tranche du prêt, ou</w:t>
      </w:r>
    </w:p>
    <w:p w:rsidR="0054157B" w:rsidRDefault="0054157B">
      <w:pPr>
        <w:suppressAutoHyphens/>
        <w:ind w:firstLine="360"/>
        <w:rPr>
          <w:rFonts w:ascii="Arial" w:hAnsi="Arial"/>
          <w:sz w:val="22"/>
        </w:rPr>
      </w:pPr>
    </w:p>
    <w:p w:rsidR="0054157B" w:rsidRPr="008E6C0B" w:rsidRDefault="0054157B">
      <w:pPr>
        <w:suppressAutoHyphens/>
        <w:ind w:firstLine="360"/>
        <w:rPr>
          <w:rFonts w:ascii="Arial" w:hAnsi="Arial"/>
          <w:sz w:val="22"/>
        </w:rPr>
      </w:pPr>
      <w:r w:rsidRPr="008E6C0B">
        <w:rPr>
          <w:rFonts w:ascii="Arial" w:hAnsi="Arial"/>
          <w:sz w:val="22"/>
        </w:rPr>
        <w:t>- le dernier jour de la période.</w:t>
      </w:r>
    </w:p>
    <w:p w:rsidR="0054157B" w:rsidRPr="008E6C0B" w:rsidRDefault="0054157B">
      <w:pPr>
        <w:suppressAutoHyphens/>
        <w:ind w:firstLine="360"/>
        <w:rPr>
          <w:rFonts w:ascii="Arial" w:hAnsi="Arial"/>
          <w:sz w:val="22"/>
        </w:rPr>
      </w:pPr>
    </w:p>
    <w:p w:rsidR="0054157B" w:rsidRDefault="0054157B">
      <w:pPr>
        <w:suppressAutoHyphens/>
        <w:rPr>
          <w:rFonts w:ascii="Arial" w:hAnsi="Arial"/>
          <w:i/>
          <w:sz w:val="22"/>
        </w:rPr>
      </w:pPr>
      <w:r w:rsidRPr="008E6C0B">
        <w:rPr>
          <w:rFonts w:ascii="Arial" w:hAnsi="Arial"/>
          <w:i/>
          <w:sz w:val="22"/>
        </w:rPr>
        <w:fldChar w:fldCharType="begin"/>
      </w:r>
      <w:r w:rsidRPr="008E6C0B">
        <w:rPr>
          <w:rFonts w:ascii="Arial" w:hAnsi="Arial"/>
          <w:i/>
          <w:sz w:val="22"/>
        </w:rPr>
        <w:instrText xml:space="preserve"> FILLIN  \* MERGEFORMAT </w:instrText>
      </w:r>
      <w:r w:rsidRPr="008E6C0B">
        <w:rPr>
          <w:rFonts w:ascii="Arial" w:hAnsi="Arial"/>
          <w:i/>
          <w:sz w:val="22"/>
        </w:rPr>
        <w:fldChar w:fldCharType="separate"/>
      </w:r>
      <w:r w:rsidRPr="008E6C0B">
        <w:rPr>
          <w:rFonts w:ascii="Arial" w:hAnsi="Arial"/>
          <w:i/>
          <w:sz w:val="22"/>
        </w:rPr>
        <w:t xml:space="preserve">INSERTION - FICHIER - REMBOURSEMENT - TRANCHE DE PRÊT (taux intérimaire) </w:t>
      </w:r>
      <w:r w:rsidRPr="008E6C0B">
        <w:rPr>
          <w:rFonts w:ascii="Arial" w:hAnsi="Arial"/>
          <w:i/>
          <w:spacing w:val="-2"/>
          <w:sz w:val="22"/>
        </w:rPr>
        <w:t>- selon « Tableau des actes et clauses » apparaissant au guide d'utilisation des actes</w:t>
      </w:r>
      <w:r w:rsidR="008E6C0B">
        <w:rPr>
          <w:rFonts w:ascii="Arial" w:hAnsi="Arial"/>
          <w:i/>
          <w:spacing w:val="-2"/>
          <w:sz w:val="22"/>
        </w:rPr>
        <w:t>).</w:t>
      </w:r>
      <w:r w:rsidRPr="008E6C0B">
        <w:rPr>
          <w:rFonts w:ascii="Arial" w:hAnsi="Arial"/>
          <w:i/>
          <w:sz w:val="22"/>
        </w:rPr>
        <w:fldChar w:fldCharType="end"/>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F43BD3">
        <w:rPr>
          <w:rFonts w:ascii="Arial" w:hAnsi="Arial"/>
          <w:sz w:val="22"/>
        </w:rPr>
        <w:t>RLRQ</w:t>
      </w:r>
      <w:r>
        <w:rPr>
          <w:rFonts w:ascii="Arial" w:hAnsi="Arial"/>
          <w:sz w:val="22"/>
        </w:rPr>
        <w:t>, chapitre C</w:t>
      </w:r>
      <w:r>
        <w:rPr>
          <w:rFonts w:ascii="Arial" w:hAnsi="Arial"/>
          <w:sz w:val="22"/>
        </w:rPr>
        <w:noBreakHyphen/>
        <w:t>78.1) ou de la Loi sur le crédit forestier (</w:t>
      </w:r>
      <w:r w:rsidR="00F43BD3">
        <w:rPr>
          <w:rFonts w:ascii="Arial" w:hAnsi="Arial"/>
          <w:sz w:val="22"/>
        </w:rPr>
        <w:t>RLRQ</w:t>
      </w:r>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3F2436">
        <w:rPr>
          <w:rFonts w:ascii="Arial" w:hAnsi="Arial"/>
          <w:sz w:val="22"/>
        </w:rPr>
        <w:t xml:space="preserve">quinze </w:t>
      </w:r>
      <w:r>
        <w:rPr>
          <w:rFonts w:ascii="Arial" w:hAnsi="Arial"/>
          <w:sz w:val="22"/>
        </w:rPr>
        <w:t>millions de dollars (</w:t>
      </w:r>
      <w:r w:rsidR="003F2436">
        <w:rPr>
          <w:rFonts w:ascii="Arial" w:hAnsi="Arial"/>
          <w:sz w:val="22"/>
        </w:rPr>
        <w:t>1</w:t>
      </w:r>
      <w:r>
        <w:rPr>
          <w:rFonts w:ascii="Arial" w:hAnsi="Arial"/>
          <w:sz w:val="22"/>
        </w:rPr>
        <w:t>5 000 000 $) tel que mentionné ci-après.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F43BD3">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F43BD3">
        <w:rPr>
          <w:rFonts w:ascii="Arial" w:hAnsi="Arial"/>
          <w:sz w:val="22"/>
        </w:rPr>
        <w:t>RLRQ</w:t>
      </w:r>
      <w:r>
        <w:rPr>
          <w:rFonts w:ascii="Arial" w:hAnsi="Arial"/>
          <w:sz w:val="22"/>
        </w:rPr>
        <w:t>, chapitre S</w:t>
      </w:r>
      <w:r>
        <w:rPr>
          <w:rFonts w:ascii="Arial" w:hAnsi="Arial"/>
          <w:sz w:val="22"/>
        </w:rPr>
        <w:noBreakHyphen/>
        <w:t>11.0101) ou de la Loi sur le financement agricole (</w:t>
      </w:r>
      <w:r w:rsidR="00F43BD3">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F43BD3">
        <w:rPr>
          <w:rFonts w:ascii="Arial" w:hAnsi="Arial"/>
          <w:sz w:val="22"/>
        </w:rPr>
        <w:t>RLRQ</w:t>
      </w:r>
      <w:r>
        <w:rPr>
          <w:rFonts w:ascii="Arial" w:hAnsi="Arial"/>
          <w:sz w:val="22"/>
        </w:rPr>
        <w:t>, chapitre C</w:t>
      </w:r>
      <w:r>
        <w:rPr>
          <w:rFonts w:ascii="Arial" w:hAnsi="Arial"/>
          <w:sz w:val="22"/>
        </w:rPr>
        <w:noBreakHyphen/>
        <w:t>75.1) ou de la Loi sur le crédit agricole (</w:t>
      </w:r>
      <w:r w:rsidR="00F43BD3">
        <w:rPr>
          <w:rFonts w:ascii="Arial" w:hAnsi="Arial"/>
          <w:sz w:val="22"/>
        </w:rPr>
        <w:t>RLRQ</w:t>
      </w:r>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3F2436">
        <w:rPr>
          <w:rFonts w:ascii="Arial" w:hAnsi="Arial"/>
          <w:sz w:val="22"/>
        </w:rPr>
        <w:t>quinze</w:t>
      </w:r>
      <w:r>
        <w:rPr>
          <w:rFonts w:ascii="Arial" w:hAnsi="Arial"/>
          <w:sz w:val="22"/>
        </w:rPr>
        <w:t xml:space="preserve"> millions de dollars (</w:t>
      </w:r>
      <w:r w:rsidR="003F2436">
        <w:rPr>
          <w:rFonts w:ascii="Arial" w:hAnsi="Arial"/>
          <w:sz w:val="22"/>
        </w:rPr>
        <w:t>1</w:t>
      </w:r>
      <w:r>
        <w:rPr>
          <w:rFonts w:ascii="Arial" w:hAnsi="Arial"/>
          <w:sz w:val="22"/>
        </w:rPr>
        <w:t>5 000 000 $).</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sz w:val="22"/>
        </w:rPr>
      </w:pPr>
      <w:r>
        <w:rPr>
          <w:rFonts w:ascii="Arial" w:hAnsi="Arial"/>
          <w:sz w:val="22"/>
        </w:rPr>
        <w:t xml:space="preserve">8- </w:t>
      </w:r>
      <w:r>
        <w:rPr>
          <w:rFonts w:ascii="Arial" w:hAnsi="Arial"/>
          <w:b/>
          <w:sz w:val="22"/>
        </w:rPr>
        <w:t>LIEU DE PAIEMENT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54157B" w:rsidRPr="008E6C0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54157B" w:rsidRDefault="0054157B">
      <w:pPr>
        <w:suppressAutoHyphens/>
        <w:ind w:firstLine="1080"/>
        <w:rPr>
          <w:rFonts w:ascii="Arial" w:hAnsi="Arial"/>
          <w:sz w:val="22"/>
        </w:rPr>
      </w:pPr>
    </w:p>
    <w:p w:rsidR="0054157B" w:rsidRDefault="0054157B">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54157B" w:rsidRDefault="0054157B">
      <w:pPr>
        <w:rPr>
          <w:rFonts w:ascii="Arial" w:hAnsi="Arial"/>
          <w:sz w:val="22"/>
        </w:rPr>
      </w:pPr>
    </w:p>
    <w:p w:rsidR="0054157B" w:rsidRDefault="0054157B">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54157B" w:rsidRDefault="0054157B">
      <w:pPr>
        <w:rPr>
          <w:rFonts w:ascii="Arial" w:hAnsi="Arial"/>
          <w:sz w:val="22"/>
        </w:rPr>
      </w:pPr>
    </w:p>
    <w:p w:rsidR="0054157B" w:rsidRDefault="0054157B">
      <w:pPr>
        <w:ind w:firstLine="1080"/>
        <w:rPr>
          <w:rFonts w:ascii="Arial" w:hAnsi="Arial"/>
          <w:sz w:val="22"/>
        </w:rPr>
      </w:pPr>
      <w:r>
        <w:rPr>
          <w:rFonts w:ascii="Arial" w:hAnsi="Arial"/>
          <w:sz w:val="22"/>
        </w:rPr>
        <w:t>a.2) si l’emprunteur est une personne morale, elle doit avoir son siège et son principal établissement au Canada;</w:t>
      </w:r>
    </w:p>
    <w:p w:rsidR="0054157B" w:rsidRDefault="0054157B">
      <w:pPr>
        <w:rPr>
          <w:rFonts w:ascii="Arial" w:hAnsi="Arial"/>
          <w:sz w:val="22"/>
        </w:rPr>
      </w:pPr>
    </w:p>
    <w:p w:rsidR="0054157B" w:rsidRDefault="0054157B">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FB497B">
        <w:rPr>
          <w:rFonts w:ascii="Arial" w:hAnsi="Arial"/>
          <w:sz w:val="22"/>
        </w:rPr>
        <w:t>leurs sont applicables aux termes des sous-paragraphes a.1</w:t>
      </w:r>
      <w:r w:rsidR="00FD0F54" w:rsidRPr="00FB497B">
        <w:rPr>
          <w:rFonts w:ascii="Arial" w:hAnsi="Arial"/>
          <w:sz w:val="22"/>
        </w:rPr>
        <w:t>)</w:t>
      </w:r>
      <w:r w:rsidRPr="00FB497B">
        <w:rPr>
          <w:rFonts w:ascii="Arial" w:hAnsi="Arial"/>
          <w:sz w:val="22"/>
        </w:rPr>
        <w:t xml:space="preserve"> et a.2</w:t>
      </w:r>
      <w:r w:rsidR="00FD0F54" w:rsidRPr="00FB497B">
        <w:rPr>
          <w:rFonts w:ascii="Arial" w:hAnsi="Arial"/>
          <w:sz w:val="22"/>
        </w:rPr>
        <w:t>)</w:t>
      </w:r>
      <w:r w:rsidRPr="00FB497B">
        <w:rPr>
          <w:rFonts w:ascii="Arial" w:hAnsi="Arial"/>
          <w:sz w:val="22"/>
        </w:rPr>
        <w:t>;</w:t>
      </w:r>
    </w:p>
    <w:p w:rsidR="0054157B" w:rsidRDefault="0054157B">
      <w:pPr>
        <w:suppressAutoHyphens/>
        <w:ind w:firstLine="1080"/>
        <w:rPr>
          <w:rFonts w:ascii="Arial" w:hAnsi="Arial"/>
          <w:sz w:val="22"/>
        </w:rPr>
      </w:pPr>
    </w:p>
    <w:p w:rsidR="0054157B" w:rsidRDefault="0054157B">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c) respecter toutes et chacune des exigences et conditions énumérées au certificat;</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d) poursuivre l'exploitation régulière de son entreprise;</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54157B" w:rsidRDefault="0054157B">
      <w:pPr>
        <w:suppressAutoHyphens/>
        <w:ind w:firstLine="1080"/>
        <w:rPr>
          <w:rFonts w:ascii="Arial" w:hAnsi="Arial"/>
          <w:sz w:val="22"/>
        </w:rPr>
      </w:pPr>
    </w:p>
    <w:p w:rsidR="00FD0F54" w:rsidRDefault="00FD0F54" w:rsidP="00FD0F54">
      <w:pPr>
        <w:suppressAutoHyphens/>
        <w:ind w:firstLine="1080"/>
        <w:rPr>
          <w:rFonts w:ascii="Arial" w:hAnsi="Arial"/>
          <w:sz w:val="22"/>
        </w:rPr>
      </w:pPr>
      <w:r w:rsidRPr="00FB497B">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10- </w:t>
      </w:r>
      <w:r>
        <w:rPr>
          <w:rFonts w:ascii="Arial" w:hAnsi="Arial"/>
          <w:b/>
          <w:sz w:val="22"/>
        </w:rPr>
        <w:t>DÉFAUT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L'emprunteur sera en défaut:</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a) s'il ne se conforme pas aux obligations résultant des présentes;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e) s'il n'emploie pas le montant du prêt selon l'utilisation prévue au certificat;</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54157B" w:rsidRDefault="0054157B">
      <w:pPr>
        <w:suppressAutoHyphens/>
        <w:ind w:firstLine="1080"/>
        <w:rPr>
          <w:rFonts w:ascii="Arial" w:hAnsi="Arial"/>
          <w:sz w:val="22"/>
        </w:rPr>
      </w:pPr>
    </w:p>
    <w:p w:rsidR="0054157B" w:rsidRDefault="0054157B">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ind w:firstLine="360"/>
        <w:rPr>
          <w:rFonts w:ascii="Arial" w:hAnsi="Arial"/>
          <w:b/>
          <w:sz w:val="22"/>
        </w:rPr>
      </w:pPr>
      <w:r>
        <w:rPr>
          <w:rFonts w:ascii="Arial" w:hAnsi="Arial"/>
          <w:sz w:val="22"/>
        </w:rPr>
        <w:t xml:space="preserve">17- </w:t>
      </w:r>
      <w:r>
        <w:rPr>
          <w:rFonts w:ascii="Arial" w:hAnsi="Arial"/>
          <w:b/>
          <w:sz w:val="22"/>
        </w:rPr>
        <w:t>LOI APPLICABLE</w:t>
      </w:r>
    </w:p>
    <w:p w:rsidR="0054157B" w:rsidRDefault="0054157B">
      <w:pPr>
        <w:ind w:firstLine="360"/>
        <w:rPr>
          <w:rFonts w:ascii="Arial" w:hAnsi="Arial"/>
          <w:sz w:val="22"/>
        </w:rPr>
      </w:pPr>
    </w:p>
    <w:p w:rsidR="0054157B" w:rsidRDefault="0054157B">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54157B" w:rsidRDefault="0054157B">
      <w:pPr>
        <w:suppressAutoHyphens/>
        <w:rPr>
          <w:rFonts w:ascii="Arial" w:hAnsi="Arial"/>
          <w:sz w:val="22"/>
        </w:rPr>
      </w:pPr>
    </w:p>
    <w:p w:rsidR="0054157B" w:rsidRDefault="0054157B">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suppressAutoHyphens/>
        <w:rPr>
          <w:rFonts w:ascii="Arial" w:hAnsi="Arial"/>
          <w:sz w:val="22"/>
        </w:rPr>
      </w:pPr>
    </w:p>
    <w:p w:rsidR="0054157B" w:rsidRDefault="0054157B">
      <w:pPr>
        <w:pBdr>
          <w:top w:val="single" w:sz="6" w:space="1" w:color="auto"/>
        </w:pBdr>
        <w:suppressAutoHyphens/>
        <w:ind w:left="3787" w:firstLine="994"/>
        <w:rPr>
          <w:rFonts w:ascii="Arial" w:hAnsi="Arial"/>
          <w:sz w:val="22"/>
        </w:rPr>
      </w:pPr>
      <w:r>
        <w:rPr>
          <w:rFonts w:ascii="Arial" w:hAnsi="Arial"/>
          <w:sz w:val="22"/>
        </w:rPr>
        <w:t>(l'emprunteur)</w:t>
      </w:r>
    </w:p>
    <w:sectPr w:rsidR="0054157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9" w:rsidRDefault="005F7779" w:rsidP="0054157B">
      <w:r>
        <w:separator/>
      </w:r>
    </w:p>
  </w:endnote>
  <w:endnote w:type="continuationSeparator" w:id="0">
    <w:p w:rsidR="005F7779" w:rsidRDefault="005F7779" w:rsidP="005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7B" w:rsidRDefault="0054157B">
    <w:pPr>
      <w:pStyle w:val="Pieddepage"/>
    </w:pPr>
    <w:r>
      <w:rPr>
        <w:noProof/>
      </w:rPr>
      <w:pict>
        <v:rect id="_x0000_s2049" style="position:absolute;left:0;text-align:left;margin-left:-2in;margin-top:6.95pt;width:72.05pt;height:14.4pt;z-index:251657216" o:allowincell="f" filled="f" stroked="f" strokeweight="0">
          <v:textbox inset="0,0,0,0">
            <w:txbxContent>
              <w:p w:rsidR="0054157B" w:rsidRDefault="003F2436">
                <w:pPr>
                  <w:rPr>
                    <w:rFonts w:ascii="Arial" w:hAnsi="Arial"/>
                    <w:sz w:val="16"/>
                  </w:rPr>
                </w:pPr>
                <w:r>
                  <w:rPr>
                    <w:rFonts w:ascii="Arial" w:hAnsi="Arial"/>
                    <w:sz w:val="16"/>
                  </w:rPr>
                  <w:t>5005.2+.18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7B" w:rsidRDefault="0054157B">
    <w:pPr>
      <w:pStyle w:val="Pieddepage"/>
    </w:pPr>
    <w:r>
      <w:rPr>
        <w:noProof/>
      </w:rPr>
      <w:pict>
        <v:rect id="_x0000_s2050" style="position:absolute;left:0;text-align:left;margin-left:-2in;margin-top:6.95pt;width:72.05pt;height:14.45pt;z-index:251658240" o:allowincell="f" filled="f" stroked="f" strokeweight="0">
          <v:textbox inset="0,0,0,0">
            <w:txbxContent>
              <w:p w:rsidR="0054157B" w:rsidRDefault="00EF6F47">
                <w:pPr>
                  <w:rPr>
                    <w:rFonts w:ascii="Arial" w:hAnsi="Arial"/>
                    <w:sz w:val="16"/>
                  </w:rPr>
                </w:pPr>
                <w:r>
                  <w:rPr>
                    <w:rFonts w:ascii="Arial" w:hAnsi="Arial"/>
                    <w:sz w:val="16"/>
                  </w:rPr>
                  <w:t>5005.2+.18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9" w:rsidRDefault="005F7779" w:rsidP="0054157B">
      <w:r>
        <w:separator/>
      </w:r>
    </w:p>
  </w:footnote>
  <w:footnote w:type="continuationSeparator" w:id="0">
    <w:p w:rsidR="005F7779" w:rsidRDefault="005F7779" w:rsidP="0054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7B" w:rsidRDefault="0054157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E68B1">
      <w:rPr>
        <w:rStyle w:val="Numrodepage"/>
        <w:rFonts w:ascii="Arial" w:hAnsi="Arial"/>
        <w:noProof/>
        <w:sz w:val="22"/>
      </w:rPr>
      <w:t>2</w:t>
    </w:r>
    <w:r>
      <w:rPr>
        <w:rStyle w:val="Numrodepage"/>
        <w:rFonts w:ascii="Arial" w:hAnsi="Arial"/>
        <w:sz w:val="22"/>
      </w:rPr>
      <w:fldChar w:fldCharType="end"/>
    </w:r>
  </w:p>
  <w:p w:rsidR="0054157B" w:rsidRDefault="0054157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806AC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66"/>
    <w:rsid w:val="0011461D"/>
    <w:rsid w:val="001A7B66"/>
    <w:rsid w:val="001B2D65"/>
    <w:rsid w:val="002C4497"/>
    <w:rsid w:val="003D7E86"/>
    <w:rsid w:val="003F2436"/>
    <w:rsid w:val="0054157B"/>
    <w:rsid w:val="00585E2B"/>
    <w:rsid w:val="005F7779"/>
    <w:rsid w:val="008374BF"/>
    <w:rsid w:val="008E6C0B"/>
    <w:rsid w:val="00AE2326"/>
    <w:rsid w:val="00B90C8B"/>
    <w:rsid w:val="00C41661"/>
    <w:rsid w:val="00CA05E7"/>
    <w:rsid w:val="00E76A87"/>
    <w:rsid w:val="00EE68B1"/>
    <w:rsid w:val="00EF6F47"/>
    <w:rsid w:val="00F167BE"/>
    <w:rsid w:val="00F43BD3"/>
    <w:rsid w:val="00F63B52"/>
    <w:rsid w:val="00FB497B"/>
    <w:rsid w:val="00FB79AF"/>
    <w:rsid w:val="00FD0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799F40-5359-4FA2-807D-FECAA83F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2273</Words>
  <Characters>12505</Characters>
  <Application>Microsoft Office Word</Application>
  <DocSecurity>4</DocSecurity>
  <Lines>104</Lines>
  <Paragraphs>29</Paragraphs>
  <ScaleCrop>false</ScaleCrop>
  <HeadingPairs>
    <vt:vector size="4" baseType="variant">
      <vt:variant>
        <vt:lpstr>Titre</vt:lpstr>
      </vt:variant>
      <vt:variant>
        <vt:i4>1</vt:i4>
      </vt:variant>
      <vt:variant>
        <vt:lpstr>Prêt sous seing privé for. 2 tranches ou plus - taux intérimaire</vt:lpstr>
      </vt:variant>
      <vt:variant>
        <vt:i4>0</vt:i4>
      </vt:variant>
    </vt:vector>
  </HeadingPairs>
  <TitlesOfParts>
    <vt:vector size="1" baseType="lpstr">
      <vt:lpstr>5005.2+.18 - Prêt sous seing privé 2 tranches ou plus - taux intérimaire</vt:lpstr>
    </vt:vector>
  </TitlesOfParts>
  <Company>FADQ</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5005.2+.18 - Prêt sous seing privé 2 tranches ou plus - taux intérimaire</dc:title>
  <dc:subject/>
  <dc:creator>FADQ - Direction des affaires juridiques</dc:creator>
  <cp:keywords/>
  <dc:description/>
  <cp:lastModifiedBy>Arsenault, Francis</cp:lastModifiedBy>
  <cp:revision>2</cp:revision>
  <cp:lastPrinted>2007-05-22T14:37:00Z</cp:lastPrinted>
  <dcterms:created xsi:type="dcterms:W3CDTF">2018-10-02T13:30:00Z</dcterms:created>
  <dcterms:modified xsi:type="dcterms:W3CDTF">2018-10-02T13:30:00Z</dcterms:modified>
</cp:coreProperties>
</file>