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D5" w:rsidRDefault="00181AD5">
      <w:pPr>
        <w:suppressAutoHyphens/>
        <w:ind w:firstLine="1080"/>
        <w:rPr>
          <w:rFonts w:ascii="Arial" w:hAnsi="Arial"/>
          <w:sz w:val="22"/>
        </w:rPr>
      </w:pPr>
      <w:bookmarkStart w:id="0" w:name="_GoBack"/>
      <w:bookmarkEnd w:id="0"/>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1AD5" w:rsidRDefault="00181AD5">
      <w:pPr>
        <w:suppressAutoHyphens/>
        <w:ind w:firstLine="360"/>
        <w:rPr>
          <w:rFonts w:ascii="Arial" w:hAnsi="Arial"/>
          <w:sz w:val="22"/>
        </w:rPr>
      </w:pPr>
    </w:p>
    <w:p w:rsidR="00181AD5" w:rsidRDefault="00181AD5">
      <w:pPr>
        <w:suppressAutoHyphens/>
        <w:ind w:firstLine="360"/>
        <w:rPr>
          <w:rFonts w:ascii="Arial" w:hAnsi="Arial"/>
          <w:sz w:val="22"/>
        </w:rPr>
      </w:pPr>
    </w:p>
    <w:p w:rsidR="00181AD5" w:rsidRDefault="00181AD5">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1080"/>
        <w:rPr>
          <w:rFonts w:ascii="Arial" w:hAnsi="Arial"/>
          <w:b/>
          <w:sz w:val="22"/>
        </w:rPr>
      </w:pPr>
      <w:r>
        <w:rPr>
          <w:rFonts w:ascii="Arial" w:hAnsi="Arial"/>
          <w:b/>
          <w:sz w:val="22"/>
        </w:rPr>
        <w:t>COMPARAISSENT:</w:t>
      </w:r>
    </w:p>
    <w:p w:rsidR="00181AD5" w:rsidRDefault="00181AD5">
      <w:pPr>
        <w:suppressAutoHyphens/>
        <w:ind w:firstLine="360"/>
        <w:rPr>
          <w:rFonts w:ascii="Arial" w:hAnsi="Arial"/>
          <w:sz w:val="22"/>
        </w:rPr>
      </w:pPr>
    </w:p>
    <w:p w:rsidR="00181AD5" w:rsidRDefault="00181AD5">
      <w:pPr>
        <w:suppressAutoHyphens/>
        <w:ind w:firstLine="360"/>
        <w:rPr>
          <w:rFonts w:ascii="Arial" w:hAnsi="Arial"/>
          <w:sz w:val="22"/>
        </w:rPr>
      </w:pPr>
    </w:p>
    <w:p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b/>
          <w:sz w:val="22"/>
        </w:rPr>
        <w:t>ET</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p>
    <w:p w:rsidR="00181AD5" w:rsidRDefault="00181AD5">
      <w:pPr>
        <w:suppressAutoHyphens/>
        <w:ind w:firstLine="360"/>
        <w:rPr>
          <w:rFonts w:ascii="Arial" w:hAnsi="Arial"/>
          <w:sz w:val="22"/>
        </w:rPr>
      </w:pPr>
      <w:r>
        <w:rPr>
          <w:rFonts w:ascii="Arial" w:hAnsi="Arial"/>
          <w:sz w:val="22"/>
        </w:rPr>
        <w:t>Lesquels font les déclarations et conventions suivantes:</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181AD5" w:rsidRDefault="00181AD5">
      <w:pPr>
        <w:suppressAutoHyphens/>
        <w:rPr>
          <w:rFonts w:ascii="Arial" w:hAnsi="Arial"/>
          <w:sz w:val="22"/>
        </w:rPr>
      </w:pPr>
    </w:p>
    <w:p w:rsidR="006E51B7" w:rsidRDefault="006E51B7">
      <w:pPr>
        <w:suppressAutoHyphens/>
        <w:ind w:firstLine="360"/>
        <w:rPr>
          <w:rFonts w:ascii="Arial" w:hAnsi="Arial"/>
          <w:sz w:val="22"/>
        </w:rPr>
      </w:pPr>
      <w:r w:rsidRPr="006E51B7">
        <w:rPr>
          <w:rFonts w:ascii="Arial" w:hAnsi="Arial"/>
          <w:b/>
          <w:i/>
          <w:sz w:val="22"/>
        </w:rPr>
        <w:fldChar w:fldCharType="begin"/>
      </w:r>
      <w:r w:rsidRPr="006E51B7">
        <w:rPr>
          <w:rFonts w:ascii="Arial" w:hAnsi="Arial"/>
          <w:b/>
          <w:i/>
          <w:sz w:val="22"/>
        </w:rPr>
        <w:instrText xml:space="preserve"> FILLIN  \* MERGEFORMAT </w:instrText>
      </w:r>
      <w:r w:rsidRPr="006E51B7">
        <w:rPr>
          <w:rFonts w:ascii="Arial" w:hAnsi="Arial"/>
          <w:b/>
          <w:i/>
          <w:sz w:val="22"/>
        </w:rPr>
        <w:fldChar w:fldCharType="separate"/>
      </w:r>
      <w:r w:rsidRPr="006E51B7">
        <w:rPr>
          <w:rFonts w:ascii="Arial" w:hAnsi="Arial"/>
          <w:b/>
          <w:i/>
          <w:sz w:val="22"/>
        </w:rPr>
        <w:t>PRÊT</w:t>
      </w:r>
      <w:r w:rsidRPr="006E51B7">
        <w:rPr>
          <w:rFonts w:ascii="Arial" w:hAnsi="Arial"/>
          <w:i/>
          <w:sz w:val="22"/>
        </w:rPr>
        <w:t xml:space="preserve"> </w:t>
      </w:r>
      <w:r w:rsidRPr="006E51B7">
        <w:rPr>
          <w:rFonts w:ascii="Arial" w:hAnsi="Arial"/>
          <w:b/>
          <w:i/>
          <w:sz w:val="22"/>
        </w:rPr>
        <w:t>SANS PARTAGE DE RISQUE</w:t>
      </w:r>
      <w:r w:rsidRPr="006E51B7">
        <w:rPr>
          <w:rFonts w:ascii="Arial" w:hAnsi="Arial"/>
          <w:i/>
          <w:sz w:val="22"/>
        </w:rPr>
        <w:t xml:space="preserve"> dont l'hypothèque </w:t>
      </w:r>
      <w:r w:rsidRPr="006E51B7">
        <w:rPr>
          <w:rFonts w:ascii="Arial" w:hAnsi="Arial"/>
          <w:b/>
          <w:i/>
          <w:sz w:val="22"/>
          <w:u w:val="single"/>
        </w:rPr>
        <w:t>n'est pas</w:t>
      </w:r>
      <w:r w:rsidRPr="006E51B7">
        <w:rPr>
          <w:rFonts w:ascii="Arial" w:hAnsi="Arial"/>
          <w:i/>
          <w:sz w:val="22"/>
        </w:rPr>
        <w:t xml:space="preserve"> destinée à garantir les besoins futurs prévus au plan global d'investissement (si non applicable, enlever les sous-paragraphes </w:t>
      </w:r>
      <w:r w:rsidRPr="006E51B7">
        <w:rPr>
          <w:rFonts w:ascii="Arial" w:hAnsi="Arial"/>
          <w:b/>
          <w:i/>
          <w:sz w:val="22"/>
        </w:rPr>
        <w:t>a)</w:t>
      </w:r>
      <w:r w:rsidRPr="006E51B7">
        <w:rPr>
          <w:rFonts w:ascii="Arial" w:hAnsi="Arial"/>
          <w:i/>
          <w:sz w:val="22"/>
        </w:rPr>
        <w:t xml:space="preserve">, </w:t>
      </w:r>
      <w:r w:rsidRPr="006E51B7">
        <w:rPr>
          <w:rFonts w:ascii="Arial" w:hAnsi="Arial"/>
          <w:b/>
          <w:i/>
          <w:sz w:val="22"/>
        </w:rPr>
        <w:t xml:space="preserve">b) </w:t>
      </w:r>
      <w:r w:rsidRPr="006E51B7">
        <w:rPr>
          <w:rFonts w:ascii="Arial" w:hAnsi="Arial"/>
          <w:i/>
          <w:sz w:val="22"/>
        </w:rPr>
        <w:t xml:space="preserve">et </w:t>
      </w:r>
      <w:r w:rsidRPr="006E51B7">
        <w:rPr>
          <w:rFonts w:ascii="Arial" w:hAnsi="Arial"/>
          <w:b/>
          <w:i/>
          <w:sz w:val="22"/>
        </w:rPr>
        <w:t>c)</w:t>
      </w:r>
      <w:r w:rsidRPr="006E51B7">
        <w:rPr>
          <w:rFonts w:ascii="Arial" w:hAnsi="Arial"/>
          <w:i/>
          <w:sz w:val="22"/>
        </w:rPr>
        <w:t>).</w:t>
      </w:r>
      <w:r w:rsidRPr="006E51B7">
        <w:rPr>
          <w:rFonts w:ascii="Arial" w:hAnsi="Arial"/>
          <w:sz w:val="22"/>
        </w:rPr>
        <w:fldChar w:fldCharType="end"/>
      </w:r>
    </w:p>
    <w:p w:rsidR="00181AD5" w:rsidRDefault="00181AD5">
      <w:pPr>
        <w:pStyle w:val="BodyText2"/>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(L.R.Q.,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 Financière agricole du Québec étant ci-après appelée "La Financière agricole"; </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181AD5" w:rsidRDefault="00181AD5">
      <w:pPr>
        <w:suppressAutoHyphens/>
        <w:rPr>
          <w:rFonts w:ascii="Arial" w:hAnsi="Arial"/>
          <w:sz w:val="22"/>
        </w:rPr>
      </w:pPr>
    </w:p>
    <w:p w:rsidR="006E51B7" w:rsidRDefault="006E51B7">
      <w:pPr>
        <w:suppressAutoHyphens/>
        <w:rPr>
          <w:rFonts w:ascii="Arial" w:hAnsi="Arial"/>
          <w:i/>
          <w:sz w:val="22"/>
        </w:rPr>
      </w:pPr>
      <w:r w:rsidRPr="00F849B8">
        <w:rPr>
          <w:rFonts w:ascii="Arial" w:hAnsi="Arial"/>
          <w:b/>
          <w:i/>
          <w:sz w:val="22"/>
        </w:rPr>
        <w:lastRenderedPageBreak/>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rsidR="00181AD5" w:rsidRDefault="00181AD5">
      <w:pPr>
        <w:pStyle w:val="BodyText2"/>
      </w:pPr>
    </w:p>
    <w:p w:rsidR="00181AD5" w:rsidRDefault="00181AD5">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w:t>
      </w:r>
    </w:p>
    <w:p w:rsidR="00181AD5" w:rsidRDefault="00181AD5">
      <w:pPr>
        <w:suppressAutoHyphens/>
        <w:ind w:firstLine="1080"/>
        <w:rPr>
          <w:rFonts w:ascii="Arial" w:hAnsi="Arial"/>
          <w:sz w:val="22"/>
        </w:rPr>
      </w:pPr>
    </w:p>
    <w:p w:rsidR="004B6123" w:rsidRDefault="004B6123" w:rsidP="004B6123">
      <w:pPr>
        <w:pStyle w:val="BodyText2"/>
      </w:pPr>
      <w:r w:rsidRPr="00D66316">
        <w:rPr>
          <w:b/>
        </w:rPr>
        <w:t>b)</w:t>
      </w:r>
      <w:r w:rsidRPr="00D66316">
        <w:t xml:space="preserve"> Outre la possibilité pour l’emprunteur, suite au remboursement partiel ou </w:t>
      </w:r>
      <w:r w:rsidR="00780A8E" w:rsidRPr="00D66316">
        <w:t>intégral</w:t>
      </w:r>
      <w:r w:rsidRPr="00D66316">
        <w:t xml:space="preserve"> du prêt ci-dessus, d’emprunter à nouveau tel que prévu au paragraphe ci-après</w:t>
      </w:r>
      <w:r w:rsidR="00D66316" w:rsidRPr="00D66316">
        <w:t xml:space="preserve"> intitulé "HYPOTHÈQUE CONTINUE"</w:t>
      </w:r>
      <w:r w:rsidRPr="00D66316">
        <w:t xml:space="preserve">, les parties désirent également prévoir, sans qu’il y ait </w:t>
      </w:r>
      <w:r w:rsidR="00930F84">
        <w:t xml:space="preserve">eu </w:t>
      </w:r>
      <w:r w:rsidRPr="00D66316">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rsidR="00181AD5" w:rsidRDefault="00181AD5">
      <w:pPr>
        <w:suppressAutoHyphens/>
        <w:rPr>
          <w:rFonts w:ascii="Arial" w:hAnsi="Arial"/>
          <w:i/>
          <w:sz w:val="22"/>
        </w:rPr>
      </w:pPr>
    </w:p>
    <w:p w:rsidR="00A5079B" w:rsidRPr="007B3959" w:rsidRDefault="00A5079B" w:rsidP="00A5079B">
      <w:pPr>
        <w:suppressAutoHyphens/>
        <w:rPr>
          <w:rFonts w:ascii="Arial" w:hAnsi="Arial"/>
          <w:i/>
          <w:sz w:val="22"/>
        </w:rPr>
      </w:pPr>
      <w:r w:rsidRPr="007B3959">
        <w:rPr>
          <w:rFonts w:ascii="Arial" w:hAnsi="Arial"/>
          <w:b/>
          <w:i/>
          <w:sz w:val="22"/>
        </w:rPr>
        <w:fldChar w:fldCharType="begin"/>
      </w:r>
      <w:r w:rsidRPr="007B3959">
        <w:rPr>
          <w:rFonts w:ascii="Arial" w:hAnsi="Arial"/>
          <w:b/>
          <w:i/>
          <w:sz w:val="22"/>
        </w:rPr>
        <w:instrText xml:space="preserve"> FILLIN  \* MERGEFORMAT </w:instrText>
      </w:r>
      <w:r w:rsidRPr="007B3959">
        <w:rPr>
          <w:rFonts w:ascii="Arial" w:hAnsi="Arial"/>
          <w:b/>
          <w:i/>
          <w:sz w:val="22"/>
        </w:rPr>
        <w:fldChar w:fldCharType="separate"/>
      </w:r>
      <w:r w:rsidRPr="007B3959">
        <w:rPr>
          <w:rFonts w:ascii="Arial" w:hAnsi="Arial"/>
          <w:b/>
          <w:i/>
          <w:sz w:val="22"/>
        </w:rPr>
        <w:t>PRÊT À RISQUE PARTAGÉ</w:t>
      </w:r>
      <w:r w:rsidRPr="007B3959">
        <w:rPr>
          <w:rFonts w:ascii="Arial" w:hAnsi="Arial"/>
          <w:i/>
          <w:sz w:val="22"/>
        </w:rPr>
        <w:t xml:space="preserve"> au moyen </w:t>
      </w:r>
      <w:r w:rsidRPr="007B3959">
        <w:rPr>
          <w:rFonts w:ascii="Arial" w:hAnsi="Arial"/>
          <w:b/>
          <w:i/>
          <w:sz w:val="22"/>
          <w:u w:val="single"/>
        </w:rPr>
        <w:t>de plus d'un prêt</w:t>
      </w:r>
      <w:r w:rsidRPr="007B3959">
        <w:rPr>
          <w:rFonts w:ascii="Arial" w:hAnsi="Arial"/>
          <w:i/>
          <w:sz w:val="22"/>
        </w:rPr>
        <w:t xml:space="preserve"> dont un seul est garanti par La Financière agricole (si non applicable, enlever les sous-paragraphes </w:t>
      </w:r>
      <w:r w:rsidRPr="007B3959">
        <w:rPr>
          <w:rFonts w:ascii="Arial" w:hAnsi="Arial"/>
          <w:b/>
          <w:i/>
          <w:sz w:val="22"/>
        </w:rPr>
        <w:t>a)</w:t>
      </w:r>
      <w:r w:rsidRPr="007B3959">
        <w:rPr>
          <w:rFonts w:ascii="Arial" w:hAnsi="Arial"/>
          <w:i/>
          <w:sz w:val="22"/>
        </w:rPr>
        <w:t xml:space="preserve">, </w:t>
      </w:r>
      <w:r w:rsidRPr="007B3959">
        <w:rPr>
          <w:rFonts w:ascii="Arial" w:hAnsi="Arial"/>
          <w:b/>
          <w:i/>
          <w:sz w:val="22"/>
        </w:rPr>
        <w:t>b)</w:t>
      </w:r>
      <w:r w:rsidRPr="007B3959">
        <w:rPr>
          <w:rFonts w:ascii="Arial" w:hAnsi="Arial"/>
          <w:i/>
          <w:sz w:val="22"/>
        </w:rPr>
        <w:t xml:space="preserve"> et </w:t>
      </w:r>
      <w:r w:rsidRPr="007B3959">
        <w:rPr>
          <w:rFonts w:ascii="Arial" w:hAnsi="Arial"/>
          <w:b/>
          <w:i/>
          <w:sz w:val="22"/>
        </w:rPr>
        <w:t>c)</w:t>
      </w:r>
      <w:r w:rsidRPr="007B3959">
        <w:rPr>
          <w:rFonts w:ascii="Arial" w:hAnsi="Arial"/>
          <w:i/>
          <w:sz w:val="22"/>
        </w:rPr>
        <w:t xml:space="preserve">). </w:t>
      </w:r>
    </w:p>
    <w:p w:rsidR="00A5079B" w:rsidRPr="007B3959" w:rsidRDefault="00A5079B" w:rsidP="00A5079B">
      <w:pPr>
        <w:suppressAutoHyphens/>
        <w:rPr>
          <w:rFonts w:ascii="Arial" w:hAnsi="Arial"/>
          <w:i/>
          <w:sz w:val="22"/>
        </w:rPr>
      </w:pPr>
    </w:p>
    <w:p w:rsidR="00A5079B" w:rsidRDefault="00A5079B" w:rsidP="00A5079B">
      <w:pPr>
        <w:suppressAutoHyphens/>
        <w:rPr>
          <w:rFonts w:ascii="Arial" w:hAnsi="Arial"/>
          <w:i/>
          <w:sz w:val="22"/>
        </w:rPr>
      </w:pPr>
      <w:r w:rsidRPr="007B3959">
        <w:rPr>
          <w:rFonts w:ascii="Arial" w:hAnsi="Arial"/>
          <w:b/>
          <w:i/>
          <w:sz w:val="22"/>
        </w:rPr>
        <w:t xml:space="preserve">N.B.: </w:t>
      </w:r>
      <w:r w:rsidRPr="007B3959">
        <w:rPr>
          <w:rFonts w:ascii="Arial" w:hAnsi="Arial"/>
          <w:i/>
          <w:sz w:val="22"/>
        </w:rPr>
        <w:t xml:space="preserve">Si, selon le certificat de prêt, le partage de risque doit se faire au moyen </w:t>
      </w:r>
      <w:r w:rsidRPr="007B3959">
        <w:rPr>
          <w:rFonts w:ascii="Arial" w:hAnsi="Arial"/>
          <w:b/>
          <w:i/>
          <w:sz w:val="22"/>
          <w:u w:val="single"/>
        </w:rPr>
        <w:t>d'un seul prêt</w:t>
      </w:r>
      <w:r w:rsidRPr="007B3959">
        <w:rPr>
          <w:rFonts w:ascii="Arial" w:hAnsi="Arial"/>
          <w:i/>
          <w:sz w:val="22"/>
        </w:rPr>
        <w:t xml:space="preserve"> partiellement garanti par La Financière agricole, vous devez utiliser le bloc</w:t>
      </w:r>
      <w:r w:rsidRPr="007B3959">
        <w:rPr>
          <w:rFonts w:ascii="Arial" w:hAnsi="Arial"/>
          <w:b/>
          <w:i/>
          <w:sz w:val="22"/>
        </w:rPr>
        <w:t xml:space="preserve"> </w:t>
      </w:r>
      <w:r w:rsidRPr="007B3959">
        <w:rPr>
          <w:rFonts w:ascii="Arial" w:hAnsi="Arial"/>
          <w:i/>
          <w:sz w:val="28"/>
          <w:szCs w:val="28"/>
        </w:rPr>
        <w:t>"</w:t>
      </w:r>
      <w:r w:rsidRPr="007B3959">
        <w:rPr>
          <w:rFonts w:ascii="Arial" w:hAnsi="Arial"/>
          <w:b/>
          <w:i/>
          <w:sz w:val="22"/>
        </w:rPr>
        <w:t xml:space="preserve">Prêt sans partage de risques </w:t>
      </w:r>
      <w:r w:rsidRPr="007B3959">
        <w:rPr>
          <w:rFonts w:ascii="Arial" w:hAnsi="Arial"/>
          <w:i/>
          <w:sz w:val="22"/>
        </w:rPr>
        <w:t xml:space="preserve">dont l'hypothèque </w:t>
      </w:r>
      <w:r w:rsidRPr="007B3959">
        <w:rPr>
          <w:rFonts w:ascii="Arial" w:hAnsi="Arial"/>
          <w:b/>
          <w:i/>
          <w:sz w:val="22"/>
          <w:u w:val="single"/>
        </w:rPr>
        <w:t>n'est pas</w:t>
      </w:r>
      <w:r w:rsidRPr="007B3959">
        <w:rPr>
          <w:rFonts w:ascii="Arial" w:hAnsi="Arial"/>
          <w:i/>
          <w:sz w:val="22"/>
        </w:rPr>
        <w:t xml:space="preserve"> destinée à garantir les besoins futurs prévus au plan global d'investissement</w:t>
      </w:r>
      <w:r w:rsidRPr="007B3959">
        <w:rPr>
          <w:rFonts w:ascii="Arial" w:hAnsi="Arial"/>
          <w:i/>
          <w:sz w:val="28"/>
          <w:szCs w:val="28"/>
        </w:rPr>
        <w:t>"</w:t>
      </w:r>
      <w:r w:rsidRPr="007B3959">
        <w:rPr>
          <w:rFonts w:ascii="Arial" w:hAnsi="Arial"/>
          <w:i/>
          <w:sz w:val="22"/>
        </w:rPr>
        <w:t xml:space="preserve"> ci-dessus.</w:t>
      </w:r>
      <w:r w:rsidRPr="007B3959">
        <w:rPr>
          <w:rFonts w:ascii="Arial" w:hAnsi="Arial"/>
          <w:b/>
          <w:i/>
          <w:sz w:val="22"/>
        </w:rPr>
        <w:fldChar w:fldCharType="end"/>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(L.R.Q., chapitre L</w:t>
      </w:r>
      <w:r>
        <w:rPr>
          <w:rFonts w:ascii="Arial" w:hAnsi="Arial"/>
          <w:spacing w:val="-2"/>
          <w:sz w:val="22"/>
        </w:rPr>
        <w:noBreakHyphen/>
        <w:t xml:space="preserve">0.1), ci-après appelée la "Loi", suivant acte de </w:t>
      </w:r>
      <w:r>
        <w:rPr>
          <w:rFonts w:ascii="Arial" w:hAnsi="Arial"/>
          <w:spacing w:val="-2"/>
          <w:sz w:val="22"/>
        </w:rPr>
        <w:lastRenderedPageBreak/>
        <w:t xml:space="preserve">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rsidR="00181AD5" w:rsidRDefault="00181AD5">
      <w:pPr>
        <w:suppressAutoHyphens/>
        <w:ind w:firstLine="1080"/>
        <w:rPr>
          <w:rFonts w:ascii="Arial" w:hAnsi="Arial"/>
          <w:spacing w:val="-2"/>
          <w:sz w:val="22"/>
        </w:rPr>
      </w:pPr>
    </w:p>
    <w:p w:rsidR="00181AD5" w:rsidRDefault="00181AD5">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rsidR="00181AD5" w:rsidRDefault="00181AD5">
      <w:pPr>
        <w:suppressAutoHyphens/>
        <w:ind w:firstLine="1080"/>
        <w:rPr>
          <w:rFonts w:ascii="Arial" w:hAnsi="Arial"/>
          <w:spacing w:val="-2"/>
          <w:sz w:val="22"/>
        </w:rPr>
      </w:pPr>
    </w:p>
    <w:p w:rsidR="00181AD5" w:rsidRDefault="00181AD5">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91679D">
        <w:rPr>
          <w:rFonts w:ascii="Arial" w:hAnsi="Arial"/>
          <w:sz w:val="22"/>
        </w:rPr>
        <w: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181AD5" w:rsidRDefault="00181AD5">
      <w:pPr>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181AD5" w:rsidRDefault="00181AD5">
      <w:pPr>
        <w:suppressAutoHyphens/>
        <w:rPr>
          <w:rFonts w:ascii="Arial" w:hAnsi="Arial"/>
          <w:sz w:val="22"/>
        </w:rPr>
      </w:pPr>
    </w:p>
    <w:p w:rsidR="00181AD5" w:rsidRDefault="00181AD5">
      <w:pPr>
        <w:suppressAutoHyphens/>
        <w:jc w:val="center"/>
        <w:rPr>
          <w:rFonts w:ascii="Arial" w:hAnsi="Arial"/>
          <w:b/>
          <w:sz w:val="22"/>
        </w:rPr>
      </w:pPr>
      <w:r>
        <w:rPr>
          <w:rFonts w:ascii="Arial" w:hAnsi="Arial"/>
          <w:b/>
          <w:sz w:val="22"/>
        </w:rPr>
        <w:t>DESCRIPTION DES MEUBLES</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Le débiteur hypothèque également tous les animaux de ferme qu'il acquerra par croît naturel ou autrement en remplacement des animaux ci-haut décrits.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p>
    <w:p w:rsidR="00181AD5" w:rsidRDefault="00181AD5">
      <w:pPr>
        <w:suppressAutoHyphens/>
        <w:jc w:val="center"/>
        <w:rPr>
          <w:rFonts w:ascii="Arial" w:hAnsi="Arial"/>
          <w:b/>
          <w:sz w:val="22"/>
        </w:rPr>
      </w:pPr>
      <w:r>
        <w:rPr>
          <w:rFonts w:ascii="Arial" w:hAnsi="Arial"/>
          <w:b/>
          <w:sz w:val="22"/>
        </w:rPr>
        <w:t>HYPOTHÈQUE EN CAS D’INDIVISION</w:t>
      </w:r>
    </w:p>
    <w:p w:rsidR="00181AD5" w:rsidRDefault="00181AD5">
      <w:pPr>
        <w:suppressAutoHyphens/>
        <w:jc w:val="center"/>
        <w:rPr>
          <w:rFonts w:ascii="Arial" w:hAnsi="Arial"/>
          <w:b/>
          <w:sz w:val="22"/>
        </w:rPr>
      </w:pPr>
    </w:p>
    <w:p w:rsidR="00181AD5" w:rsidRDefault="00181AD5">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jc w:val="center"/>
        <w:rPr>
          <w:rFonts w:ascii="Arial" w:hAnsi="Arial"/>
          <w:b/>
          <w:sz w:val="22"/>
        </w:rPr>
      </w:pPr>
      <w:r>
        <w:rPr>
          <w:rFonts w:ascii="Arial" w:hAnsi="Arial"/>
          <w:b/>
          <w:sz w:val="22"/>
        </w:rPr>
        <w:t>HYPOTHÈQUE ADDITIONNELLE</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3-  </w:t>
      </w:r>
      <w:r>
        <w:rPr>
          <w:rFonts w:ascii="Arial" w:hAnsi="Arial"/>
          <w:b/>
          <w:sz w:val="22"/>
        </w:rPr>
        <w:t>ASSURANCES</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4-  </w:t>
      </w:r>
      <w:r>
        <w:rPr>
          <w:rFonts w:ascii="Arial" w:hAnsi="Arial"/>
          <w:b/>
          <w:sz w:val="22"/>
        </w:rPr>
        <w:t>CONSENTEMENT DU DÉBITEUR</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5-  </w:t>
      </w:r>
      <w:r>
        <w:rPr>
          <w:rFonts w:ascii="Arial" w:hAnsi="Arial"/>
          <w:b/>
          <w:sz w:val="22"/>
        </w:rPr>
        <w:t>ENGAGEMENTS DU DÉBITEUR</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181AD5" w:rsidRDefault="00181AD5">
      <w:pPr>
        <w:suppressAutoHyphens/>
        <w:ind w:firstLine="1080"/>
        <w:rPr>
          <w:rFonts w:ascii="Arial" w:hAnsi="Arial"/>
          <w:sz w:val="22"/>
        </w:rPr>
      </w:pPr>
    </w:p>
    <w:p w:rsidR="004B2D6D" w:rsidRDefault="004B2D6D" w:rsidP="006E51B7">
      <w:pPr>
        <w:pStyle w:val="Retraitcorpsdetexte"/>
        <w:spacing w:after="0"/>
        <w:ind w:left="0" w:firstLine="1138"/>
        <w:rPr>
          <w:rFonts w:ascii="Arial" w:hAnsi="Arial" w:cs="Arial"/>
          <w:sz w:val="22"/>
          <w:szCs w:val="22"/>
        </w:rPr>
      </w:pPr>
      <w:r w:rsidRPr="006E51B7">
        <w:rPr>
          <w:rFonts w:ascii="Arial" w:hAnsi="Arial" w:cs="Arial"/>
          <w:sz w:val="22"/>
          <w:szCs w:val="22"/>
        </w:rPr>
        <w:t>e) obtenir, au préalable, l'autorisation de La Financière agricole :</w:t>
      </w:r>
    </w:p>
    <w:p w:rsidR="006E51B7" w:rsidRPr="006E51B7" w:rsidRDefault="006E51B7" w:rsidP="006E51B7">
      <w:pPr>
        <w:pStyle w:val="Retraitcorpsdetexte"/>
        <w:spacing w:after="0"/>
        <w:ind w:left="0" w:firstLine="1138"/>
        <w:rPr>
          <w:rFonts w:ascii="Arial" w:hAnsi="Arial" w:cs="Arial"/>
          <w:sz w:val="22"/>
          <w:szCs w:val="22"/>
        </w:rPr>
      </w:pPr>
    </w:p>
    <w:p w:rsidR="004B2D6D" w:rsidRPr="006E51B7" w:rsidRDefault="004B2D6D" w:rsidP="006E51B7">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E51B7">
        <w:rPr>
          <w:rFonts w:ascii="Arial" w:hAnsi="Arial" w:cs="Arial"/>
          <w:sz w:val="22"/>
          <w:szCs w:val="22"/>
        </w:rPr>
        <w:t>pour toute servitude affectant les biens hypothéqués ou tout autre démembrement du droit de propriété sur ces derniers;</w:t>
      </w:r>
    </w:p>
    <w:p w:rsidR="004B2D6D" w:rsidRPr="006E51B7" w:rsidRDefault="004B2D6D" w:rsidP="006E51B7">
      <w:pPr>
        <w:pStyle w:val="Retraitcorpsdetexte"/>
        <w:spacing w:after="0"/>
        <w:ind w:left="0" w:firstLine="1080"/>
        <w:rPr>
          <w:rFonts w:ascii="Arial" w:hAnsi="Arial" w:cs="Arial"/>
          <w:sz w:val="22"/>
          <w:szCs w:val="22"/>
        </w:rPr>
      </w:pPr>
    </w:p>
    <w:p w:rsidR="004B2D6D" w:rsidRPr="006E51B7" w:rsidRDefault="004B2D6D" w:rsidP="006E51B7">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E51B7">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4B2D6D" w:rsidRPr="006E51B7" w:rsidRDefault="004B2D6D" w:rsidP="006E51B7">
      <w:pPr>
        <w:pStyle w:val="Retraitcorpsdetexte"/>
        <w:ind w:left="0" w:firstLine="1080"/>
        <w:rPr>
          <w:rFonts w:ascii="Arial" w:hAnsi="Arial" w:cs="Arial"/>
          <w:sz w:val="22"/>
          <w:szCs w:val="22"/>
        </w:rPr>
      </w:pPr>
    </w:p>
    <w:p w:rsidR="004B2D6D" w:rsidRPr="006E51B7" w:rsidRDefault="004B2D6D" w:rsidP="006E51B7">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E51B7">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612CB8">
        <w:rPr>
          <w:rFonts w:ascii="Arial" w:hAnsi="Arial" w:cs="Arial"/>
          <w:sz w:val="22"/>
          <w:szCs w:val="22"/>
        </w:rPr>
        <w:t>ui</w:t>
      </w:r>
      <w:r w:rsidRPr="006E51B7">
        <w:rPr>
          <w:rFonts w:ascii="Arial" w:hAnsi="Arial" w:cs="Arial"/>
          <w:sz w:val="22"/>
          <w:szCs w:val="22"/>
        </w:rPr>
        <w:t xml:space="preserve"> et, s'il y a lieu, solidairement avec tout copropriétaire</w:t>
      </w:r>
      <w:r w:rsidRPr="00612CB8">
        <w:rPr>
          <w:rFonts w:ascii="Arial" w:hAnsi="Arial" w:cs="Arial"/>
          <w:sz w:val="22"/>
          <w:szCs w:val="22"/>
        </w:rPr>
        <w:t>,</w:t>
      </w:r>
      <w:r w:rsidRPr="006E51B7">
        <w:rPr>
          <w:rFonts w:ascii="Arial" w:hAnsi="Arial" w:cs="Arial"/>
          <w:sz w:val="22"/>
          <w:szCs w:val="22"/>
        </w:rPr>
        <w:t xml:space="preserv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6E51B7">
        <w:rPr>
          <w:rFonts w:ascii="Arial" w:hAnsi="Arial" w:cs="Arial"/>
          <w:color w:val="FF0000"/>
          <w:sz w:val="22"/>
          <w:szCs w:val="22"/>
        </w:rPr>
        <w:t xml:space="preserve">. </w:t>
      </w:r>
      <w:r w:rsidRPr="006E51B7">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4B2D6D" w:rsidRDefault="004B2D6D" w:rsidP="004B2D6D">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j) respecter les lois et règlements relatifs à la protection de l'environnement, tant fédéraux, provinciaux que municipaux, et notamment: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obtenir, lorsque nécessaire, tout certificat d'autorisation, permis ou attestation délivrés en vertu de ces lois et règlements;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permettre, s'il y a lieu, au créancier et à La Financière agricole d'inspecter ou de faire inspecter l'immeuble afin de s'assurer du respect des normes environnementales et leur permettre l'accès à l'immeuble à cette fin, sur demande;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prendre, s'il y a lieu, sans délai les mesures nécessaires pour remédier au défaut invoqué dans l'avis ou l'ordonnance ou pour obtenir, le cas échéant, la radiation de leur enregistrement contre l'immeuble;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aviser le créancier et La Financière agricole dès qu'une poursuite, civile ou pénale, est intentée contre lui en raison d'un manquement à ses obligations environnementales;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prendre les mesures nécessaires afin que les activités qu'il exerce le soient conformément aux différentes normes édictées par ces lois et règlements;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 payer, dans tous les cas, les frais résultant des obligations prévues au présent paragraphe.  Le créancier peut, également aux frais du débiteur, prendre les mesures nécessaires afin que l'immeuble soit conforme aux normes environnementales;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6-  </w:t>
      </w:r>
      <w:r>
        <w:rPr>
          <w:rFonts w:ascii="Arial" w:hAnsi="Arial"/>
          <w:b/>
          <w:sz w:val="22"/>
        </w:rPr>
        <w:t>DÉFAUT</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a) ne se conforme pas aux obligations résultant des présentes ou de l’acte de prêt;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1) d'exiger le paiement immédiat de la totalité du prêt, en capital, intérêts, frais et accessoires;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7- </w:t>
      </w:r>
      <w:r>
        <w:rPr>
          <w:rFonts w:ascii="Arial" w:hAnsi="Arial"/>
          <w:b/>
          <w:sz w:val="22"/>
        </w:rPr>
        <w:t>FRAIS D'EMPRUNT</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91679D">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8- </w:t>
      </w:r>
      <w:r>
        <w:rPr>
          <w:rFonts w:ascii="Arial" w:hAnsi="Arial"/>
          <w:b/>
          <w:sz w:val="22"/>
        </w:rPr>
        <w:t>REMISE DE DOCUMENTS</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9- </w:t>
      </w:r>
      <w:r>
        <w:rPr>
          <w:rFonts w:ascii="Arial" w:hAnsi="Arial"/>
          <w:b/>
          <w:sz w:val="22"/>
        </w:rPr>
        <w:t>DÉCLARATION DU DÉBITEUR</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Le débiteur déclare:</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t>d) les biens mobiliers hypothéqués sont situés au Québec.</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10- </w:t>
      </w:r>
      <w:r>
        <w:rPr>
          <w:rFonts w:ascii="Arial" w:hAnsi="Arial"/>
          <w:b/>
          <w:sz w:val="22"/>
        </w:rPr>
        <w:t>HYPOTHÈQUE CONTINUE</w:t>
      </w:r>
    </w:p>
    <w:p w:rsidR="00181AD5" w:rsidRDefault="00181AD5">
      <w:pPr>
        <w:suppressAutoHyphens/>
        <w:rPr>
          <w:rFonts w:ascii="Arial" w:hAnsi="Arial"/>
          <w:sz w:val="22"/>
        </w:rPr>
      </w:pPr>
    </w:p>
    <w:p w:rsidR="00181AD5" w:rsidRDefault="00181AD5">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181AD5" w:rsidRDefault="00181AD5">
      <w:pPr>
        <w:suppressAutoHyphens/>
        <w:ind w:firstLine="1152"/>
        <w:rPr>
          <w:rFonts w:ascii="Arial" w:hAnsi="Arial"/>
          <w:sz w:val="22"/>
        </w:rPr>
      </w:pPr>
    </w:p>
    <w:p w:rsidR="00181AD5" w:rsidRDefault="00181AD5">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11- </w:t>
      </w:r>
      <w:r>
        <w:rPr>
          <w:rFonts w:ascii="Arial" w:hAnsi="Arial"/>
          <w:b/>
          <w:sz w:val="22"/>
        </w:rPr>
        <w:t>ÉLECTION DE DOMICILE</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12- </w:t>
      </w:r>
      <w:r>
        <w:rPr>
          <w:rFonts w:ascii="Arial" w:hAnsi="Arial"/>
          <w:b/>
          <w:sz w:val="22"/>
        </w:rPr>
        <w:t>ÉTAT CIVIL ET RÉGIME MATRIMONIAL</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181AD5" w:rsidRDefault="00181AD5">
      <w:pPr>
        <w:suppressAutoHyphens/>
        <w:rPr>
          <w:rFonts w:ascii="Arial" w:hAnsi="Arial"/>
          <w:sz w:val="22"/>
        </w:rPr>
      </w:pPr>
    </w:p>
    <w:p w:rsidR="00181AD5" w:rsidRDefault="00181AD5">
      <w:pPr>
        <w:suppressAutoHyphens/>
        <w:rPr>
          <w:rFonts w:ascii="Arial" w:hAnsi="Arial"/>
          <w:sz w:val="22"/>
        </w:rPr>
      </w:pPr>
    </w:p>
    <w:p w:rsidR="00181AD5" w:rsidRDefault="00181AD5">
      <w:pPr>
        <w:suppressAutoHyphens/>
        <w:ind w:firstLine="360"/>
        <w:rPr>
          <w:rFonts w:ascii="Arial" w:hAnsi="Arial"/>
          <w:b/>
          <w:sz w:val="22"/>
        </w:rPr>
      </w:pPr>
      <w:r>
        <w:rPr>
          <w:rFonts w:ascii="Arial" w:hAnsi="Arial"/>
          <w:sz w:val="22"/>
        </w:rPr>
        <w:t xml:space="preserve">13- </w:t>
      </w:r>
      <w:r>
        <w:rPr>
          <w:rFonts w:ascii="Arial" w:hAnsi="Arial"/>
          <w:b/>
          <w:sz w:val="22"/>
        </w:rPr>
        <w:t>INTERPRÉTATION</w:t>
      </w:r>
    </w:p>
    <w:p w:rsidR="00181AD5" w:rsidRDefault="00181AD5">
      <w:pPr>
        <w:suppressAutoHyphens/>
        <w:rPr>
          <w:rFonts w:ascii="Arial" w:hAnsi="Arial"/>
          <w:sz w:val="22"/>
        </w:rPr>
      </w:pPr>
    </w:p>
    <w:p w:rsidR="00181AD5" w:rsidRDefault="00181AD5">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p>
    <w:p w:rsidR="00181AD5" w:rsidRDefault="00181AD5">
      <w:pPr>
        <w:ind w:firstLine="360"/>
        <w:rPr>
          <w:rFonts w:ascii="Arial" w:hAnsi="Arial"/>
          <w:b/>
          <w:sz w:val="22"/>
        </w:rPr>
      </w:pPr>
      <w:r>
        <w:rPr>
          <w:rFonts w:ascii="Arial" w:hAnsi="Arial"/>
          <w:sz w:val="22"/>
        </w:rPr>
        <w:t xml:space="preserve">14- </w:t>
      </w:r>
      <w:r>
        <w:rPr>
          <w:rFonts w:ascii="Arial" w:hAnsi="Arial"/>
          <w:b/>
          <w:sz w:val="22"/>
        </w:rPr>
        <w:t>LOI APPLICABLE</w:t>
      </w:r>
    </w:p>
    <w:p w:rsidR="00181AD5" w:rsidRDefault="00181AD5">
      <w:pPr>
        <w:ind w:firstLine="360"/>
        <w:rPr>
          <w:rFonts w:ascii="Arial" w:hAnsi="Arial"/>
          <w:sz w:val="22"/>
        </w:rPr>
      </w:pPr>
    </w:p>
    <w:p w:rsidR="00181AD5" w:rsidRDefault="00181AD5">
      <w:pPr>
        <w:pStyle w:val="BodyText2"/>
      </w:pPr>
      <w:r>
        <w:t>La loi applicable au présent acte de garantie hypothécaire sera la Loi du Québec.  L’interprétation des termes du présent prêt et son administration, de même que toute personne y étant partie, sont sujettes à sa juridiction.</w:t>
      </w:r>
    </w:p>
    <w:p w:rsidR="00181AD5" w:rsidRDefault="00181AD5">
      <w:pPr>
        <w:suppressAutoHyphens/>
        <w:ind w:firstLine="1080"/>
        <w:rPr>
          <w:rFonts w:ascii="Arial" w:hAnsi="Arial"/>
          <w:sz w:val="22"/>
        </w:rPr>
      </w:pPr>
    </w:p>
    <w:p w:rsidR="00181AD5" w:rsidRDefault="00181AD5">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181AD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FA" w:rsidRDefault="00DE2CFA" w:rsidP="00181AD5">
      <w:r>
        <w:separator/>
      </w:r>
    </w:p>
  </w:endnote>
  <w:endnote w:type="continuationSeparator" w:id="0">
    <w:p w:rsidR="00DE2CFA" w:rsidRDefault="00DE2CFA" w:rsidP="0018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D5" w:rsidRDefault="00181AD5">
    <w:pPr>
      <w:pStyle w:val="Pieddepage"/>
    </w:pPr>
    <w:r>
      <w:rPr>
        <w:noProof/>
      </w:rPr>
      <w:pict>
        <v:rect id="_x0000_s1025" style="position:absolute;left:0;text-align:left;margin-left:-2in;margin-top:6.95pt;width:72.05pt;height:14.4pt;z-index:251657216" o:allowincell="f" filled="f" stroked="f" strokeweight="0">
          <v:textbox inset="0,0,0,0">
            <w:txbxContent>
              <w:p w:rsidR="00181AD5" w:rsidRDefault="00DC6E0E">
                <w:pPr>
                  <w:rPr>
                    <w:rFonts w:ascii="Arial" w:hAnsi="Arial"/>
                    <w:sz w:val="16"/>
                  </w:rPr>
                </w:pPr>
                <w:r>
                  <w:rPr>
                    <w:rFonts w:ascii="Arial" w:hAnsi="Arial"/>
                    <w:sz w:val="16"/>
                  </w:rPr>
                  <w:t>3011.5.13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D5" w:rsidRDefault="00181AD5">
    <w:pPr>
      <w:pStyle w:val="Pieddepage"/>
    </w:pPr>
    <w:r>
      <w:rPr>
        <w:noProof/>
      </w:rPr>
      <w:pict>
        <v:rect id="_x0000_s1026" style="position:absolute;left:0;text-align:left;margin-left:-2in;margin-top:6.95pt;width:72.05pt;height:14.45pt;z-index:251658240" o:allowincell="f" filled="f" stroked="f" strokeweight="0">
          <v:textbox inset="0,0,0,0">
            <w:txbxContent>
              <w:p w:rsidR="00181AD5" w:rsidRDefault="00DC6E0E">
                <w:pPr>
                  <w:rPr>
                    <w:rFonts w:ascii="Arial" w:hAnsi="Arial"/>
                    <w:sz w:val="16"/>
                  </w:rPr>
                </w:pPr>
                <w:r>
                  <w:rPr>
                    <w:rFonts w:ascii="Arial" w:hAnsi="Arial"/>
                    <w:sz w:val="16"/>
                  </w:rPr>
                  <w:t>3011.5.13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FA" w:rsidRDefault="00DE2CFA" w:rsidP="00181AD5">
      <w:r>
        <w:separator/>
      </w:r>
    </w:p>
  </w:footnote>
  <w:footnote w:type="continuationSeparator" w:id="0">
    <w:p w:rsidR="00DE2CFA" w:rsidRDefault="00DE2CFA" w:rsidP="0018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D5" w:rsidRDefault="00181AD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E41DB">
      <w:rPr>
        <w:rStyle w:val="Numrodepage"/>
        <w:rFonts w:ascii="Arial" w:hAnsi="Arial"/>
        <w:noProof/>
        <w:sz w:val="22"/>
      </w:rPr>
      <w:t>2</w:t>
    </w:r>
    <w:r>
      <w:rPr>
        <w:rStyle w:val="Numrodepage"/>
        <w:rFonts w:ascii="Arial" w:hAnsi="Arial"/>
        <w:sz w:val="22"/>
      </w:rPr>
      <w:fldChar w:fldCharType="end"/>
    </w:r>
  </w:p>
  <w:p w:rsidR="00181AD5" w:rsidRDefault="00181AD5">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18CDB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AF5"/>
    <w:rsid w:val="00061FF7"/>
    <w:rsid w:val="00136F8E"/>
    <w:rsid w:val="00181AD5"/>
    <w:rsid w:val="00194788"/>
    <w:rsid w:val="002743EB"/>
    <w:rsid w:val="002C3AF5"/>
    <w:rsid w:val="002E03F9"/>
    <w:rsid w:val="00355BC9"/>
    <w:rsid w:val="003E41DB"/>
    <w:rsid w:val="003F475E"/>
    <w:rsid w:val="004B2D6D"/>
    <w:rsid w:val="004B6123"/>
    <w:rsid w:val="005E0351"/>
    <w:rsid w:val="00612CB8"/>
    <w:rsid w:val="006E51B7"/>
    <w:rsid w:val="00780A8E"/>
    <w:rsid w:val="007B3959"/>
    <w:rsid w:val="008E4727"/>
    <w:rsid w:val="0091679D"/>
    <w:rsid w:val="00930F84"/>
    <w:rsid w:val="00A5079B"/>
    <w:rsid w:val="00D66316"/>
    <w:rsid w:val="00DC6E0E"/>
    <w:rsid w:val="00DE2CFA"/>
    <w:rsid w:val="00EA2DF0"/>
    <w:rsid w:val="00EE01E1"/>
    <w:rsid w:val="00F36B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1467CD2-CA38-4E3E-AA18-8DBFDD7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4B2D6D"/>
    <w:pPr>
      <w:spacing w:after="120"/>
      <w:ind w:left="283"/>
    </w:pPr>
  </w:style>
  <w:style w:type="character" w:customStyle="1" w:styleId="RetraitcorpsdetexteCar">
    <w:name w:val="Retrait corps de texte Car"/>
    <w:basedOn w:val="Policepardfaut"/>
    <w:link w:val="Retraitcorpsdetexte"/>
    <w:uiPriority w:val="99"/>
    <w:semiHidden/>
    <w:rsid w:val="004B2D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6305">
      <w:bodyDiv w:val="1"/>
      <w:marLeft w:val="0"/>
      <w:marRight w:val="0"/>
      <w:marTop w:val="0"/>
      <w:marBottom w:val="0"/>
      <w:divBdr>
        <w:top w:val="none" w:sz="0" w:space="0" w:color="auto"/>
        <w:left w:val="none" w:sz="0" w:space="0" w:color="auto"/>
        <w:bottom w:val="none" w:sz="0" w:space="0" w:color="auto"/>
        <w:right w:val="none" w:sz="0" w:space="0" w:color="auto"/>
      </w:divBdr>
    </w:div>
    <w:div w:id="12805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3672</Words>
  <Characters>20199</Characters>
  <Application>Microsoft Office Word</Application>
  <DocSecurity>4</DocSecurity>
  <Lines>168</Lines>
  <Paragraphs>47</Paragraphs>
  <ScaleCrop>false</ScaleCrop>
  <HeadingPairs>
    <vt:vector size="4" baseType="variant">
      <vt:variant>
        <vt:lpstr>Titre</vt:lpstr>
      </vt:variant>
      <vt:variant>
        <vt:i4>1</vt:i4>
      </vt:variant>
      <vt:variant>
        <vt:lpstr>Garantie notariée mob. sans quota</vt:lpstr>
      </vt:variant>
      <vt:variant>
        <vt:i4>0</vt:i4>
      </vt:variant>
    </vt:vector>
  </HeadingPairs>
  <TitlesOfParts>
    <vt:vector size="1" baseType="lpstr">
      <vt:lpstr>Garantie notariée mob. sans quota</vt:lpstr>
    </vt:vector>
  </TitlesOfParts>
  <Company>FADQ</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mob. sans quota</dc:title>
  <dc:subject/>
  <dc:creator>Direction des affaires juridiques</dc:creator>
  <cp:keywords/>
  <dc:description/>
  <cp:lastModifiedBy>Arsenault, Francis</cp:lastModifiedBy>
  <cp:revision>2</cp:revision>
  <cp:lastPrinted>2004-06-28T20:22:00Z</cp:lastPrinted>
  <dcterms:created xsi:type="dcterms:W3CDTF">2018-10-02T13:49:00Z</dcterms:created>
  <dcterms:modified xsi:type="dcterms:W3CDTF">2018-10-02T13:49:00Z</dcterms:modified>
</cp:coreProperties>
</file>