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93" w:rsidRPr="00DC148C" w:rsidRDefault="00C87A93">
      <w:pPr>
        <w:suppressAutoHyphens/>
        <w:ind w:firstLine="1080"/>
        <w:rPr>
          <w:rFonts w:ascii="Arial" w:hAnsi="Arial"/>
          <w:sz w:val="22"/>
        </w:rPr>
      </w:pPr>
      <w:bookmarkStart w:id="0" w:name="_GoBack"/>
      <w:bookmarkEnd w:id="0"/>
      <w:r w:rsidRPr="00DC148C">
        <w:rPr>
          <w:rFonts w:ascii="Arial" w:hAnsi="Arial"/>
          <w:sz w:val="22"/>
        </w:rPr>
        <w:t xml:space="preserve">L'AN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 xml:space="preserve">DEVANT Me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r w:rsidRPr="00DC148C">
        <w:rPr>
          <w:rFonts w:ascii="Arial" w:hAnsi="Arial"/>
          <w:sz w:val="22"/>
        </w:rPr>
        <w:t xml:space="preserve">, notaire à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r w:rsidRPr="00DC148C">
        <w:rPr>
          <w:rFonts w:ascii="Arial" w:hAnsi="Arial"/>
          <w:sz w:val="22"/>
        </w:rPr>
        <w:t>, province de Québec,</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b/>
          <w:sz w:val="22"/>
        </w:rPr>
      </w:pPr>
      <w:r w:rsidRPr="00DC148C">
        <w:rPr>
          <w:rFonts w:ascii="Arial" w:hAnsi="Arial"/>
          <w:b/>
          <w:sz w:val="22"/>
        </w:rPr>
        <w:t>COMPARAISSENT:</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 xml:space="preserve">ci-après nommé(e) le </w:t>
      </w:r>
      <w:r w:rsidRPr="00DC148C">
        <w:rPr>
          <w:rFonts w:ascii="Arial" w:hAnsi="Arial"/>
          <w:b/>
          <w:sz w:val="22"/>
        </w:rPr>
        <w:t>"prêteur"</w:t>
      </w:r>
      <w:r w:rsidRPr="00DC148C">
        <w:rPr>
          <w:rFonts w:ascii="Arial" w:hAnsi="Arial"/>
          <w:sz w:val="22"/>
        </w:rPr>
        <w:t>,</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b/>
          <w:sz w:val="22"/>
        </w:rPr>
        <w:t>ET</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ci-après nommé(e)(s) l'</w:t>
      </w:r>
      <w:r w:rsidRPr="00DC148C">
        <w:rPr>
          <w:rFonts w:ascii="Arial" w:hAnsi="Arial"/>
          <w:b/>
          <w:sz w:val="22"/>
        </w:rPr>
        <w:t>"emprunteur"</w:t>
      </w:r>
      <w:r w:rsidRPr="00DC148C">
        <w:rPr>
          <w:rFonts w:ascii="Arial" w:hAnsi="Arial"/>
          <w:sz w:val="22"/>
        </w:rPr>
        <w:t>,</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Lesquels font les conventions suivantes:</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1- </w:t>
      </w:r>
      <w:r w:rsidRPr="00DC148C">
        <w:rPr>
          <w:rFonts w:ascii="Arial" w:hAnsi="Arial"/>
          <w:b/>
          <w:sz w:val="22"/>
        </w:rPr>
        <w:t>PRÊT</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 xml:space="preserve">L'emprunteur reconnaît devoir au prêteur la somme de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r w:rsidRPr="00DC148C">
        <w:rPr>
          <w:rFonts w:ascii="Arial" w:hAnsi="Arial"/>
          <w:sz w:val="22"/>
        </w:rPr>
        <w:t xml:space="preserve"> dollars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r w:rsidRPr="00DC148C">
        <w:rPr>
          <w:rFonts w:ascii="Arial" w:hAnsi="Arial"/>
          <w:sz w:val="22"/>
        </w:rPr>
        <w:t xml:space="preserve"> $) pour un prêt à lui consenti par le prêteur conformément au Programme de financement forestier, ci-après appelé le "Programme", adopté en vertu de la </w:t>
      </w:r>
      <w:r w:rsidR="00031A12" w:rsidRPr="00DC148C">
        <w:rPr>
          <w:rFonts w:ascii="Arial" w:hAnsi="Arial" w:cs="Arial"/>
          <w:sz w:val="22"/>
          <w:szCs w:val="22"/>
        </w:rPr>
        <w:t>Loi sur l’aménagement du</w:t>
      </w:r>
      <w:r w:rsidR="00DC148C" w:rsidRPr="00DC148C">
        <w:rPr>
          <w:rFonts w:ascii="Arial" w:hAnsi="Arial" w:cs="Arial"/>
          <w:sz w:val="22"/>
          <w:szCs w:val="22"/>
        </w:rPr>
        <w:t>rable du territoire forestier (c</w:t>
      </w:r>
      <w:r w:rsidR="00031A12" w:rsidRPr="00DC148C">
        <w:rPr>
          <w:rFonts w:ascii="Arial" w:hAnsi="Arial" w:cs="Arial"/>
          <w:sz w:val="22"/>
          <w:szCs w:val="22"/>
        </w:rPr>
        <w:t>hapitre. A-18.1)</w:t>
      </w:r>
      <w:r w:rsidRPr="00DC148C">
        <w:rPr>
          <w:rFonts w:ascii="Arial" w:hAnsi="Arial"/>
          <w:sz w:val="22"/>
        </w:rPr>
        <w:t>, ci-après appelée la "Loi".</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2- </w:t>
      </w:r>
      <w:r w:rsidRPr="00DC148C">
        <w:rPr>
          <w:rFonts w:ascii="Arial" w:hAnsi="Arial"/>
          <w:b/>
          <w:sz w:val="22"/>
        </w:rPr>
        <w:t>DÉBOURSEMENT</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 xml:space="preserve">Le prêt sera déboursable pour les fins et selon les modalités prévues au certificat autorisant le prêt émis le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r w:rsidRPr="00DC148C">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 xml:space="preserve">L'emprunteur pourra aviser le prêteur de ne pas débourser la totalité ou une partie du prêt.  Le montant initial du prêt sera alors réduit d'autant, sans indemnité tel que prévu au dernier alinéa de l'article 7 et </w:t>
      </w:r>
      <w:r w:rsidRPr="00DC148C">
        <w:rPr>
          <w:rFonts w:ascii="Arial" w:hAnsi="Arial"/>
          <w:sz w:val="22"/>
        </w:rPr>
        <w:lastRenderedPageBreak/>
        <w:t>équivaudra au total des avances consenties, ce que l'emprunteur et le prêteur acceptent expressément.</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3- </w:t>
      </w:r>
      <w:r w:rsidRPr="00DC148C">
        <w:rPr>
          <w:rFonts w:ascii="Arial" w:hAnsi="Arial"/>
          <w:b/>
          <w:sz w:val="22"/>
        </w:rPr>
        <w:t>TAUX D'INTÉRÊT ET REMBOURSEMENT</w:t>
      </w:r>
    </w:p>
    <w:p w:rsidR="00C87A93" w:rsidRPr="00DC148C" w:rsidRDefault="00C87A93">
      <w:pPr>
        <w:suppressAutoHyphens/>
        <w:rPr>
          <w:rFonts w:ascii="Arial" w:hAnsi="Arial"/>
          <w:sz w:val="22"/>
        </w:rPr>
      </w:pPr>
    </w:p>
    <w:p w:rsidR="00C21140" w:rsidRPr="00751525" w:rsidRDefault="00C21140" w:rsidP="00C21140">
      <w:pPr>
        <w:suppressAutoHyphens/>
        <w:rPr>
          <w:rFonts w:ascii="Arial" w:hAnsi="Arial"/>
          <w:i/>
          <w:sz w:val="22"/>
        </w:rPr>
      </w:pPr>
      <w:fldSimple w:instr=" FILLIN  \* MERGEFORMAT ">
        <w:r w:rsidRPr="00751525">
          <w:rPr>
            <w:rFonts w:ascii="Arial" w:hAnsi="Arial"/>
            <w:i/>
            <w:sz w:val="22"/>
          </w:rPr>
          <w:t>TAUX AVANTAGE PLUS FIXE (enlever si non applicable)</w:t>
        </w:r>
      </w:fldSimple>
    </w:p>
    <w:p w:rsidR="00C21140" w:rsidRPr="00B01423" w:rsidRDefault="00C21140" w:rsidP="00C21140">
      <w:pPr>
        <w:suppressAutoHyphens/>
        <w:rPr>
          <w:rFonts w:ascii="Arial" w:hAnsi="Arial"/>
          <w:sz w:val="22"/>
        </w:rPr>
      </w:pPr>
    </w:p>
    <w:p w:rsidR="003B7E61" w:rsidRPr="008E72F9" w:rsidRDefault="003B7E61" w:rsidP="003B7E61">
      <w:pPr>
        <w:tabs>
          <w:tab w:val="left" w:pos="1800"/>
        </w:tabs>
        <w:suppressAutoHyphens/>
        <w:ind w:left="90" w:firstLine="108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xml:space="preserve"> Le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3B7E61" w:rsidRPr="008E72F9" w:rsidRDefault="003B7E61" w:rsidP="003B7E61">
      <w:pPr>
        <w:suppressAutoHyphens/>
        <w:ind w:left="90" w:firstLine="1080"/>
        <w:rPr>
          <w:rFonts w:ascii="Arial" w:hAnsi="Arial" w:cs="Arial"/>
          <w:sz w:val="22"/>
          <w:szCs w:val="22"/>
        </w:rPr>
      </w:pPr>
    </w:p>
    <w:p w:rsidR="003B7E61" w:rsidRDefault="003B7E61" w:rsidP="003B7E61">
      <w:pPr>
        <w:ind w:left="90" w:firstLine="108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3B7E61" w:rsidRDefault="003B7E61" w:rsidP="003B7E61">
      <w:pPr>
        <w:suppressAutoHyphens/>
        <w:ind w:left="90" w:firstLine="1080"/>
        <w:rPr>
          <w:rFonts w:ascii="Arial" w:hAnsi="Arial" w:cs="Arial"/>
          <w:sz w:val="22"/>
          <w:szCs w:val="22"/>
        </w:rPr>
      </w:pPr>
    </w:p>
    <w:p w:rsidR="003B7E61" w:rsidRPr="008E72F9" w:rsidRDefault="003B7E61" w:rsidP="003B7E61">
      <w:pPr>
        <w:tabs>
          <w:tab w:val="left" w:pos="1800"/>
        </w:tabs>
        <w:suppressAutoHyphens/>
        <w:ind w:left="90" w:firstLine="108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3B7E61" w:rsidRPr="008E72F9" w:rsidRDefault="003B7E61" w:rsidP="003B7E61">
      <w:pPr>
        <w:suppressAutoHyphens/>
        <w:ind w:left="90" w:firstLine="1080"/>
        <w:rPr>
          <w:rFonts w:ascii="Arial" w:hAnsi="Arial" w:cs="Arial"/>
          <w:sz w:val="22"/>
          <w:szCs w:val="22"/>
        </w:rPr>
      </w:pPr>
    </w:p>
    <w:p w:rsidR="003B7E61" w:rsidRPr="008E72F9" w:rsidRDefault="003B7E61" w:rsidP="003B7E61">
      <w:pPr>
        <w:suppressAutoHyphens/>
        <w:ind w:left="90" w:firstLine="108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3B7E61" w:rsidRPr="008E72F9" w:rsidRDefault="003B7E61" w:rsidP="003B7E61">
      <w:pPr>
        <w:suppressAutoHyphens/>
        <w:ind w:left="90" w:firstLine="1080"/>
        <w:rPr>
          <w:rFonts w:ascii="Arial" w:hAnsi="Arial" w:cs="Arial"/>
          <w:spacing w:val="-2"/>
          <w:sz w:val="22"/>
          <w:szCs w:val="22"/>
        </w:rPr>
      </w:pPr>
    </w:p>
    <w:p w:rsidR="003B7E61" w:rsidRPr="008A1DD8" w:rsidRDefault="003B7E61" w:rsidP="003B7E61">
      <w:pPr>
        <w:suppressAutoHyphens/>
        <w:ind w:left="90" w:firstLine="108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3B7E61" w:rsidRPr="00DC148C" w:rsidRDefault="003B7E61">
      <w:pPr>
        <w:suppressAutoHyphens/>
        <w:rPr>
          <w:rFonts w:ascii="Arial" w:hAnsi="Arial"/>
          <w:sz w:val="22"/>
        </w:rPr>
      </w:pPr>
    </w:p>
    <w:p w:rsidR="00C21140" w:rsidRPr="00751525" w:rsidRDefault="00C21140" w:rsidP="00C21140">
      <w:pPr>
        <w:suppressAutoHyphens/>
        <w:rPr>
          <w:rFonts w:ascii="Arial" w:hAnsi="Arial"/>
          <w:i/>
          <w:sz w:val="22"/>
        </w:rPr>
      </w:pPr>
      <w:fldSimple w:instr=" FILLIN  \* MERGEFORMAT ">
        <w:r w:rsidRPr="00751525">
          <w:rPr>
            <w:rFonts w:ascii="Arial" w:hAnsi="Arial"/>
            <w:i/>
            <w:sz w:val="22"/>
          </w:rPr>
          <w:t>TAUX AVANTAGE PLUS VARIABLE (enlever si non applicable)</w:t>
        </w:r>
      </w:fldSimple>
    </w:p>
    <w:p w:rsidR="003B7E61" w:rsidRPr="003B7E61" w:rsidRDefault="003B7E61" w:rsidP="003B7E61">
      <w:pPr>
        <w:suppressAutoHyphens/>
        <w:ind w:firstLine="1170"/>
        <w:rPr>
          <w:rFonts w:ascii="Arial" w:hAnsi="Arial"/>
          <w:sz w:val="22"/>
        </w:rPr>
      </w:pPr>
    </w:p>
    <w:p w:rsidR="003B7E61" w:rsidRDefault="003B7E61" w:rsidP="003B7E61">
      <w:pPr>
        <w:tabs>
          <w:tab w:val="left" w:pos="1800"/>
        </w:tabs>
        <w:suppressAutoHyphens/>
        <w:ind w:firstLine="117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xml:space="preserve"> Le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3B7E61" w:rsidRDefault="003B7E61" w:rsidP="003B7E61">
      <w:pPr>
        <w:suppressAutoHyphens/>
        <w:ind w:firstLine="1170"/>
        <w:rPr>
          <w:rFonts w:ascii="Arial" w:hAnsi="Arial"/>
          <w:sz w:val="22"/>
        </w:rPr>
      </w:pPr>
    </w:p>
    <w:p w:rsidR="003B7E61" w:rsidRPr="008A1DD8" w:rsidRDefault="003B7E61" w:rsidP="003B7E61">
      <w:pPr>
        <w:suppressAutoHyphens/>
        <w:ind w:firstLine="117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CE4C7E">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3B7E61" w:rsidRPr="008A1DD8" w:rsidRDefault="003B7E61" w:rsidP="003B7E61">
      <w:pPr>
        <w:suppressAutoHyphens/>
        <w:ind w:firstLine="1170"/>
        <w:rPr>
          <w:rFonts w:ascii="Arial" w:hAnsi="Arial"/>
          <w:sz w:val="22"/>
        </w:rPr>
      </w:pPr>
    </w:p>
    <w:p w:rsidR="003B7E61" w:rsidRPr="008A1DD8" w:rsidRDefault="003B7E61" w:rsidP="003B7E61">
      <w:pPr>
        <w:tabs>
          <w:tab w:val="left" w:pos="1800"/>
        </w:tabs>
        <w:suppressAutoHyphens/>
        <w:ind w:firstLine="1170"/>
        <w:rPr>
          <w:rFonts w:ascii="Arial" w:hAnsi="Arial"/>
          <w:sz w:val="22"/>
        </w:rPr>
      </w:pPr>
      <w:r w:rsidRPr="008A1DD8">
        <w:rPr>
          <w:rFonts w:ascii="Arial" w:hAnsi="Arial"/>
          <w:sz w:val="22"/>
        </w:rPr>
        <w:lastRenderedPageBreak/>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3B7E61" w:rsidRPr="008A1DD8" w:rsidRDefault="003B7E61" w:rsidP="003B7E61">
      <w:pPr>
        <w:suppressAutoHyphens/>
        <w:ind w:firstLine="1170"/>
        <w:rPr>
          <w:rFonts w:ascii="Arial" w:hAnsi="Arial"/>
          <w:sz w:val="22"/>
        </w:rPr>
      </w:pPr>
    </w:p>
    <w:p w:rsidR="003B7E61" w:rsidRDefault="003B7E61" w:rsidP="003B7E61">
      <w:pPr>
        <w:tabs>
          <w:tab w:val="left" w:pos="1800"/>
        </w:tabs>
        <w:suppressAutoHyphens/>
        <w:ind w:firstLine="117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3B7E61" w:rsidRPr="008A1DD8" w:rsidRDefault="003B7E61" w:rsidP="003B7E61">
      <w:pPr>
        <w:tabs>
          <w:tab w:val="left" w:pos="1800"/>
        </w:tabs>
        <w:suppressAutoHyphens/>
        <w:ind w:firstLine="1170"/>
        <w:rPr>
          <w:rFonts w:ascii="Arial" w:hAnsi="Arial"/>
          <w:spacing w:val="-2"/>
          <w:sz w:val="22"/>
        </w:rPr>
      </w:pPr>
    </w:p>
    <w:p w:rsidR="003B7E61" w:rsidRDefault="003B7E61" w:rsidP="003B7E61">
      <w:pPr>
        <w:tabs>
          <w:tab w:val="left" w:pos="1800"/>
        </w:tabs>
        <w:suppressAutoHyphens/>
        <w:ind w:firstLine="117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3B7E61" w:rsidRPr="008A1DD8" w:rsidRDefault="003B7E61" w:rsidP="003B7E61">
      <w:pPr>
        <w:tabs>
          <w:tab w:val="left" w:pos="1800"/>
        </w:tabs>
        <w:suppressAutoHyphens/>
        <w:ind w:firstLine="1170"/>
        <w:rPr>
          <w:rFonts w:ascii="Arial" w:hAnsi="Arial"/>
          <w:spacing w:val="-2"/>
          <w:sz w:val="22"/>
        </w:rPr>
      </w:pPr>
    </w:p>
    <w:p w:rsidR="003B7E61" w:rsidRDefault="003B7E61" w:rsidP="003B7E61">
      <w:pPr>
        <w:tabs>
          <w:tab w:val="left" w:pos="1800"/>
        </w:tabs>
        <w:suppressAutoHyphens/>
        <w:ind w:firstLine="117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4- </w:t>
      </w:r>
      <w:r w:rsidRPr="00DC148C">
        <w:rPr>
          <w:rFonts w:ascii="Arial" w:hAnsi="Arial"/>
          <w:b/>
          <w:sz w:val="22"/>
        </w:rPr>
        <w:t>INTÉRÊT SUR ARRÉRAGES</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r w:rsidRPr="00DC148C">
        <w:rPr>
          <w:rFonts w:ascii="Arial" w:hAnsi="Arial"/>
          <w:sz w:val="22"/>
        </w:rPr>
        <w:t>Tout intérêt impayé à échéance porte intérêt de plein droit et sans mise en demeure au même taux que celui applicable au prêt, tel intérêt étant payable au prêteur sur demande.</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5- </w:t>
      </w:r>
      <w:r w:rsidRPr="00DC148C">
        <w:rPr>
          <w:rFonts w:ascii="Arial" w:hAnsi="Arial"/>
          <w:b/>
          <w:sz w:val="22"/>
        </w:rPr>
        <w:t>REMBOURSEMENT PARTIEL</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4F0654">
        <w:rPr>
          <w:rFonts w:ascii="Arial" w:hAnsi="Arial"/>
          <w:sz w:val="22"/>
        </w:rPr>
        <w:t>RLRQ</w:t>
      </w:r>
      <w:r w:rsidRPr="00DC148C">
        <w:rPr>
          <w:rFonts w:ascii="Arial" w:hAnsi="Arial"/>
          <w:sz w:val="22"/>
        </w:rPr>
        <w:t>, chapitre C</w:t>
      </w:r>
      <w:r w:rsidRPr="00DC148C">
        <w:rPr>
          <w:rFonts w:ascii="Arial" w:hAnsi="Arial"/>
          <w:sz w:val="22"/>
        </w:rPr>
        <w:noBreakHyphen/>
        <w:t>78.1) ou de la Loi sur le crédit forestier (</w:t>
      </w:r>
      <w:r w:rsidR="004F0654">
        <w:rPr>
          <w:rFonts w:ascii="Arial" w:hAnsi="Arial"/>
          <w:sz w:val="22"/>
        </w:rPr>
        <w:t>RLRQ</w:t>
      </w:r>
      <w:r w:rsidRPr="00DC148C">
        <w:rPr>
          <w:rFonts w:ascii="Arial" w:hAnsi="Arial"/>
          <w:sz w:val="22"/>
        </w:rPr>
        <w:t>, chapitre C</w:t>
      </w:r>
      <w:r w:rsidRPr="00DC148C">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706685">
        <w:rPr>
          <w:rFonts w:ascii="Arial" w:hAnsi="Arial"/>
          <w:sz w:val="22"/>
        </w:rPr>
        <w:t>quinze</w:t>
      </w:r>
      <w:r w:rsidRPr="00DC148C">
        <w:rPr>
          <w:rFonts w:ascii="Arial" w:hAnsi="Arial"/>
          <w:sz w:val="22"/>
        </w:rPr>
        <w:t xml:space="preserve"> millions de dollars (</w:t>
      </w:r>
      <w:r w:rsidR="00706685">
        <w:rPr>
          <w:rFonts w:ascii="Arial" w:hAnsi="Arial"/>
          <w:sz w:val="22"/>
        </w:rPr>
        <w:t>1</w:t>
      </w:r>
      <w:r w:rsidRPr="00DC148C">
        <w:rPr>
          <w:rFonts w:ascii="Arial" w:hAnsi="Arial"/>
          <w:sz w:val="22"/>
        </w:rPr>
        <w:t>5 000 000 $) tel que mentionné ci-après.</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Si, après la signature des présentes, l'emprunteur assume un prêt consenti en vertu des programmes et lois mentionnées au paragraphe ci-dessus, ou de la Loi sur La Financière agricole du Québec (</w:t>
      </w:r>
      <w:r w:rsidR="004F0654">
        <w:rPr>
          <w:rFonts w:ascii="Arial" w:hAnsi="Arial"/>
          <w:sz w:val="22"/>
        </w:rPr>
        <w:t>RLRQ</w:t>
      </w:r>
      <w:r w:rsidRPr="00DC148C">
        <w:rPr>
          <w:rFonts w:ascii="Arial" w:hAnsi="Arial"/>
          <w:sz w:val="22"/>
        </w:rPr>
        <w:t>, chapitre L</w:t>
      </w:r>
      <w:r w:rsidRPr="00DC148C">
        <w:rPr>
          <w:rFonts w:ascii="Arial" w:hAnsi="Arial"/>
          <w:sz w:val="22"/>
        </w:rPr>
        <w:noBreakHyphen/>
        <w:t xml:space="preserve">0.1) ou de la Loi sur la </w:t>
      </w:r>
      <w:r w:rsidRPr="00DC148C">
        <w:rPr>
          <w:rFonts w:ascii="Arial" w:hAnsi="Arial"/>
          <w:spacing w:val="-2"/>
          <w:sz w:val="22"/>
        </w:rPr>
        <w:t>Société de financement agricole</w:t>
      </w:r>
      <w:r w:rsidRPr="00DC148C">
        <w:rPr>
          <w:rFonts w:ascii="Arial" w:hAnsi="Arial"/>
          <w:sz w:val="22"/>
        </w:rPr>
        <w:t xml:space="preserve"> (</w:t>
      </w:r>
      <w:r w:rsidR="004F0654">
        <w:rPr>
          <w:rFonts w:ascii="Arial" w:hAnsi="Arial"/>
          <w:sz w:val="22"/>
        </w:rPr>
        <w:t>RLRQ</w:t>
      </w:r>
      <w:r w:rsidRPr="00DC148C">
        <w:rPr>
          <w:rFonts w:ascii="Arial" w:hAnsi="Arial"/>
          <w:sz w:val="22"/>
        </w:rPr>
        <w:t>, chapitre S</w:t>
      </w:r>
      <w:r w:rsidRPr="00DC148C">
        <w:rPr>
          <w:rFonts w:ascii="Arial" w:hAnsi="Arial"/>
          <w:sz w:val="22"/>
        </w:rPr>
        <w:noBreakHyphen/>
        <w:t>11.0101) ou de la Loi sur le financement agricole (</w:t>
      </w:r>
      <w:r w:rsidR="004F0654">
        <w:rPr>
          <w:rFonts w:ascii="Arial" w:hAnsi="Arial"/>
          <w:sz w:val="22"/>
        </w:rPr>
        <w:t>RLRQ</w:t>
      </w:r>
      <w:r w:rsidRPr="00DC148C">
        <w:rPr>
          <w:rFonts w:ascii="Arial" w:hAnsi="Arial"/>
          <w:sz w:val="22"/>
        </w:rPr>
        <w:t>, chapitre F</w:t>
      </w:r>
      <w:r w:rsidRPr="00DC148C">
        <w:rPr>
          <w:rFonts w:ascii="Arial" w:hAnsi="Arial"/>
          <w:sz w:val="22"/>
        </w:rPr>
        <w:noBreakHyphen/>
        <w:t>1.2) ou de la Loi favorisant le crédit agricole à long terme par les institutions privées (</w:t>
      </w:r>
      <w:r w:rsidR="004F0654">
        <w:rPr>
          <w:rFonts w:ascii="Arial" w:hAnsi="Arial"/>
          <w:sz w:val="22"/>
        </w:rPr>
        <w:t>RLRQ</w:t>
      </w:r>
      <w:r w:rsidRPr="00DC148C">
        <w:rPr>
          <w:rFonts w:ascii="Arial" w:hAnsi="Arial"/>
          <w:sz w:val="22"/>
        </w:rPr>
        <w:t>, chapitre C</w:t>
      </w:r>
      <w:r w:rsidRPr="00DC148C">
        <w:rPr>
          <w:rFonts w:ascii="Arial" w:hAnsi="Arial"/>
          <w:sz w:val="22"/>
        </w:rPr>
        <w:noBreakHyphen/>
        <w:t>75.1) ou de la Loi sur le crédit agricole (</w:t>
      </w:r>
      <w:r w:rsidR="004F0654">
        <w:rPr>
          <w:rFonts w:ascii="Arial" w:hAnsi="Arial"/>
          <w:sz w:val="22"/>
        </w:rPr>
        <w:t>RLRQ</w:t>
      </w:r>
      <w:r w:rsidRPr="00DC148C">
        <w:rPr>
          <w:rFonts w:ascii="Arial" w:hAnsi="Arial"/>
          <w:sz w:val="22"/>
        </w:rPr>
        <w:t>, chapitre C</w:t>
      </w:r>
      <w:r w:rsidRPr="00DC148C">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706685">
        <w:rPr>
          <w:rFonts w:ascii="Arial" w:hAnsi="Arial"/>
          <w:sz w:val="22"/>
        </w:rPr>
        <w:t>quinze</w:t>
      </w:r>
      <w:r w:rsidRPr="00DC148C">
        <w:rPr>
          <w:rFonts w:ascii="Arial" w:hAnsi="Arial"/>
          <w:sz w:val="22"/>
        </w:rPr>
        <w:t xml:space="preserve"> millions de dollars (</w:t>
      </w:r>
      <w:r w:rsidR="00706685">
        <w:rPr>
          <w:rFonts w:ascii="Arial" w:hAnsi="Arial"/>
          <w:sz w:val="22"/>
        </w:rPr>
        <w:t>1</w:t>
      </w:r>
      <w:r w:rsidRPr="00DC148C">
        <w:rPr>
          <w:rFonts w:ascii="Arial" w:hAnsi="Arial"/>
          <w:sz w:val="22"/>
        </w:rPr>
        <w:t>5 000 000 $).</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6- </w:t>
      </w:r>
      <w:r w:rsidRPr="00DC148C">
        <w:rPr>
          <w:rFonts w:ascii="Arial" w:hAnsi="Arial"/>
          <w:b/>
          <w:sz w:val="22"/>
        </w:rPr>
        <w:t>INTÉRÊT COMPENSATOIRE</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7- </w:t>
      </w:r>
      <w:r w:rsidRPr="00DC148C">
        <w:rPr>
          <w:rFonts w:ascii="Arial" w:hAnsi="Arial"/>
          <w:b/>
          <w:sz w:val="22"/>
        </w:rPr>
        <w:t>PAIEMENT PAR ANTICIPATION</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Tout paiement par anticipation n'aura pas pour effet de réduire les versements subséquents prévus aux présentes que l'emprunteur devra continuer à effectuer dans leur entier lors de leur échéance.</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Malgré ce qui précède, le prêteur n'aura droit à aucune indemnité pour toute partie du prêt non déboursée, tel que prévu à l'article 2 des présentes.</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8- </w:t>
      </w:r>
      <w:r w:rsidRPr="00DC148C">
        <w:rPr>
          <w:rFonts w:ascii="Arial" w:hAnsi="Arial"/>
          <w:b/>
          <w:sz w:val="22"/>
        </w:rPr>
        <w:t>LIEU DE PAIEMENT</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Tout paiement devra être effectué au prêteur,  à son adresse ci-dessus mentionnée ou à tout autre endroit que le prêteur pourra désigner par écrit à l'emprunteur.</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9- </w:t>
      </w:r>
      <w:r w:rsidRPr="00DC148C">
        <w:rPr>
          <w:rFonts w:ascii="Arial" w:hAnsi="Arial"/>
          <w:b/>
          <w:sz w:val="22"/>
        </w:rPr>
        <w:t>ENGAGEMENTS DE L'EMPRUNTEUR</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Jusqu'au remboursement intégral du prêt, l'emprunteur s'engage à remplir, les obligations suivantes, savoir:</w:t>
      </w:r>
    </w:p>
    <w:p w:rsidR="00C87A93" w:rsidRPr="00DC148C" w:rsidRDefault="00C87A93">
      <w:pPr>
        <w:suppressAutoHyphens/>
        <w:ind w:firstLine="1080"/>
        <w:rPr>
          <w:rFonts w:ascii="Arial" w:hAnsi="Arial"/>
          <w:sz w:val="22"/>
        </w:rPr>
      </w:pPr>
    </w:p>
    <w:p w:rsidR="00C87A93" w:rsidRPr="00DC148C" w:rsidRDefault="00C87A93">
      <w:pPr>
        <w:ind w:firstLine="1080"/>
        <w:rPr>
          <w:rFonts w:ascii="Arial" w:hAnsi="Arial"/>
          <w:sz w:val="22"/>
        </w:rPr>
      </w:pPr>
      <w:r w:rsidRPr="00DC148C">
        <w:rPr>
          <w:rFonts w:ascii="Arial" w:hAnsi="Arial"/>
          <w:sz w:val="22"/>
        </w:rPr>
        <w:t>a) satisfaire, pendant toute la durée du prêt, aux conditions qui l'ont rendu admissible au prêt et plus particulièrement :</w:t>
      </w:r>
    </w:p>
    <w:p w:rsidR="00C87A93" w:rsidRPr="00DC148C" w:rsidRDefault="00C87A93">
      <w:pPr>
        <w:rPr>
          <w:rFonts w:ascii="Arial" w:hAnsi="Arial"/>
          <w:sz w:val="22"/>
        </w:rPr>
      </w:pPr>
    </w:p>
    <w:p w:rsidR="00C87A93" w:rsidRPr="00DC148C" w:rsidRDefault="00C87A93">
      <w:pPr>
        <w:ind w:firstLine="1080"/>
        <w:rPr>
          <w:rFonts w:ascii="Arial" w:hAnsi="Arial"/>
          <w:sz w:val="22"/>
        </w:rPr>
      </w:pPr>
      <w:r w:rsidRPr="00DC148C">
        <w:rPr>
          <w:rFonts w:ascii="Arial" w:hAnsi="Arial"/>
          <w:sz w:val="22"/>
        </w:rPr>
        <w:t>a.1) si l’emprunteur est une personne physique, elle doit être majeure, domiciliée au Canada, être citoyen canadien ou résident permanent au sens de la Loi sur l’immigration et la protection des réfugiés (L.C., [2001], chapitre 27);</w:t>
      </w:r>
    </w:p>
    <w:p w:rsidR="00C87A93" w:rsidRPr="00DC148C" w:rsidRDefault="00C87A93">
      <w:pPr>
        <w:rPr>
          <w:rFonts w:ascii="Arial" w:hAnsi="Arial"/>
          <w:sz w:val="22"/>
        </w:rPr>
      </w:pPr>
    </w:p>
    <w:p w:rsidR="00C87A93" w:rsidRPr="00DC148C" w:rsidRDefault="00C87A93">
      <w:pPr>
        <w:ind w:firstLine="1080"/>
        <w:rPr>
          <w:rFonts w:ascii="Arial" w:hAnsi="Arial"/>
          <w:sz w:val="22"/>
        </w:rPr>
      </w:pPr>
      <w:r w:rsidRPr="00DC148C">
        <w:rPr>
          <w:rFonts w:ascii="Arial" w:hAnsi="Arial"/>
          <w:sz w:val="22"/>
        </w:rPr>
        <w:t>a.2) si l’emprunteur est une personne morale, elle doit avoir son siège et son principal établissement au Canada;</w:t>
      </w:r>
    </w:p>
    <w:p w:rsidR="00C87A93" w:rsidRPr="00DC148C" w:rsidRDefault="00C87A93">
      <w:pPr>
        <w:rPr>
          <w:rFonts w:ascii="Arial" w:hAnsi="Arial"/>
          <w:sz w:val="22"/>
        </w:rPr>
      </w:pPr>
    </w:p>
    <w:p w:rsidR="00C87A93" w:rsidRPr="00DC148C" w:rsidRDefault="00C87A93">
      <w:pPr>
        <w:ind w:firstLine="1080"/>
        <w:rPr>
          <w:rFonts w:ascii="Arial" w:hAnsi="Arial"/>
          <w:sz w:val="22"/>
        </w:rPr>
      </w:pPr>
      <w:r w:rsidRPr="00DC148C">
        <w:rPr>
          <w:rFonts w:ascii="Arial" w:hAnsi="Arial"/>
          <w:sz w:val="22"/>
        </w:rPr>
        <w:t>a.3) si l’emprunteur est une entité formée de plus d’une personne physique ou de plus d’une personne morale ou d’une combinaison de celles-ci, chacune d’elles doit respecter les exigences qui leurs sont applicables aux termes des sous-paragraphes a.1</w:t>
      </w:r>
      <w:r w:rsidR="00AA3E3E" w:rsidRPr="00DC148C">
        <w:rPr>
          <w:rFonts w:ascii="Arial" w:hAnsi="Arial"/>
          <w:sz w:val="22"/>
        </w:rPr>
        <w:t>)</w:t>
      </w:r>
      <w:r w:rsidRPr="00DC148C">
        <w:rPr>
          <w:rFonts w:ascii="Arial" w:hAnsi="Arial"/>
          <w:sz w:val="22"/>
        </w:rPr>
        <w:t xml:space="preserve"> et a.2</w:t>
      </w:r>
      <w:r w:rsidR="00AA3E3E" w:rsidRPr="00DC148C">
        <w:rPr>
          <w:rFonts w:ascii="Arial" w:hAnsi="Arial"/>
          <w:sz w:val="22"/>
        </w:rPr>
        <w:t>)</w:t>
      </w:r>
      <w:r w:rsidRPr="00DC148C">
        <w:rPr>
          <w:rFonts w:ascii="Arial" w:hAnsi="Arial"/>
          <w:sz w:val="22"/>
        </w:rPr>
        <w:t>.;</w:t>
      </w:r>
    </w:p>
    <w:p w:rsidR="00C87A93" w:rsidRPr="00DC148C" w:rsidRDefault="00C87A93">
      <w:pPr>
        <w:suppressAutoHyphens/>
        <w:ind w:firstLine="1080"/>
        <w:rPr>
          <w:rFonts w:ascii="Arial" w:hAnsi="Arial"/>
          <w:sz w:val="22"/>
        </w:rPr>
      </w:pPr>
    </w:p>
    <w:p w:rsidR="00C87A93" w:rsidRPr="00DC148C" w:rsidRDefault="00C87A93">
      <w:pPr>
        <w:ind w:firstLine="1080"/>
        <w:rPr>
          <w:rFonts w:ascii="Arial" w:hAnsi="Arial"/>
          <w:sz w:val="22"/>
        </w:rPr>
      </w:pPr>
      <w:r w:rsidRPr="00DC148C">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c) respecter toutes et chacune des exigences et conditions énumérées au certificat;</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d) poursuivre l'exploitation régulière de son entreprise;</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e) obtenir, au préalable, l'autorisation de La Financière agricole pour toute libération, avec ou sans considération, d'une caution qui garantit le prêt, à être accordée subséquemment par le prêteur;</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f) obtenir, au préalable, l'autorisation de La Financière agricole pour toute prise en charge du prêt;</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g) lorsque l'emprunteur est ou est formé d'une société</w:t>
      </w:r>
      <w:r w:rsidR="00AA3E3E" w:rsidRPr="00DC148C">
        <w:rPr>
          <w:rFonts w:ascii="Arial" w:hAnsi="Arial"/>
          <w:sz w:val="22"/>
        </w:rPr>
        <w:t xml:space="preserve"> en nom collectif ou en commandite</w:t>
      </w:r>
      <w:r w:rsidRPr="00DC148C">
        <w:rPr>
          <w:rFonts w:ascii="Arial" w:hAnsi="Arial"/>
          <w:sz w:val="22"/>
        </w:rPr>
        <w:t xml:space="preserve">, d'une </w:t>
      </w:r>
      <w:r w:rsidR="00AA3E3E" w:rsidRPr="00DC148C">
        <w:rPr>
          <w:rFonts w:ascii="Arial" w:hAnsi="Arial"/>
          <w:sz w:val="22"/>
        </w:rPr>
        <w:t>société par actions</w:t>
      </w:r>
      <w:r w:rsidRPr="00DC148C">
        <w:rPr>
          <w:rFonts w:ascii="Arial" w:hAnsi="Arial"/>
          <w:sz w:val="22"/>
        </w:rPr>
        <w:t xml:space="preserve"> ou d'une coopérative, obtenir, au préalable, l'autorisation de La Financière agricole pour toute modification du contrat de société et toute aliénation de parts par un associé, ou pour toute émission, répartition, transfert, achat, rachat et remboursement d'actions de la </w:t>
      </w:r>
      <w:r w:rsidR="00AA3E3E" w:rsidRPr="00DC148C">
        <w:rPr>
          <w:rFonts w:ascii="Arial" w:hAnsi="Arial"/>
          <w:sz w:val="22"/>
        </w:rPr>
        <w:t>société par actions</w:t>
      </w:r>
      <w:r w:rsidRPr="00DC148C">
        <w:rPr>
          <w:rFonts w:ascii="Arial" w:hAnsi="Arial"/>
          <w:sz w:val="22"/>
        </w:rPr>
        <w:t>, ou pour toute émission, répartition, transfert et remboursement de parts sociales de la coopérative;</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h) respecter les lois et règlements relatifs à la protection de l'environnement, tant fédéraux, provinciaux que municipaux;</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i) fournir à ses frais à La Financière agricole et au prêteur tous les renseignements et documents jugés nécessaires.</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10- </w:t>
      </w:r>
      <w:r w:rsidRPr="00DC148C">
        <w:rPr>
          <w:rFonts w:ascii="Arial" w:hAnsi="Arial"/>
          <w:b/>
          <w:sz w:val="22"/>
        </w:rPr>
        <w:t>DÉFAUT</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L'emprunteur sera en défaut:</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a) s'il ne se conforme pas aux obligations résultant des présentes;</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b) s'il ne paie pas, à leur échéance respective, chacun des versements de capital ou d'intérêts dus aux termes des présentes;</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c) s'il fait cession de ses biens, est mis en faillite ou en liquidation, devient insolvable, se prévaut de la Loi sur les arrangements avec les créanciers des compagnies (L.R.C. (1985), c. C</w:t>
      </w:r>
      <w:r w:rsidRPr="00DC148C">
        <w:rPr>
          <w:rFonts w:ascii="Arial" w:hAnsi="Arial"/>
          <w:sz w:val="22"/>
        </w:rPr>
        <w:noBreakHyphen/>
        <w:t>36);</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d) s'il fait une déclaration fausse ou inexacte aux termes des présentes ou dans sa demande d'emprunt, ou s'il se révèle des droits susceptibles de modifier la situation déclarée et acceptée;</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e) s'il n'emploie pas le montant du prêt selon l'utilisation prévue au certificat;</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f) si, le cas échéant, des intervenants ne se conforment pas aux engagements particuliers pris aux termes des présentes.</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L'emprunteur sera en défaut par le seul écoulement du temps, sans nécessité d'avis ou de mise en demeure et le prêteur aura le droit, en pareil cas, sous réserve de ses autres droits et recours:</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1) d'exiger le paiement immédiat de la totalité de sa créance, en capital, intérêt, frais et accessoires;</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2) d'exécuter toute obligation non respectée par l'emprunteur en lieu et place et aux frais de ce dernier.</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11- </w:t>
      </w:r>
      <w:r w:rsidRPr="00DC148C">
        <w:rPr>
          <w:rFonts w:ascii="Arial" w:hAnsi="Arial"/>
          <w:b/>
          <w:sz w:val="22"/>
        </w:rPr>
        <w:t>RÉSILIATION OU RÉDUCTION DU PRÊT</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12- </w:t>
      </w:r>
      <w:r w:rsidRPr="00DC148C">
        <w:rPr>
          <w:rFonts w:ascii="Arial" w:hAnsi="Arial"/>
          <w:b/>
          <w:sz w:val="22"/>
        </w:rPr>
        <w:t>INDIVISIBILITÉ</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13- </w:t>
      </w:r>
      <w:r w:rsidRPr="00DC148C">
        <w:rPr>
          <w:rFonts w:ascii="Arial" w:hAnsi="Arial"/>
          <w:b/>
          <w:sz w:val="22"/>
        </w:rPr>
        <w:t>SOLIDARITÉ</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Si le terme emprunteur désigne plus d'une personne, chacune d'elles est solidairement responsable des obligations stipulées au présent acte et dans toute convention de renouvellement, le cas échéant.</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14-</w:t>
      </w:r>
      <w:r w:rsidRPr="00DC148C">
        <w:rPr>
          <w:rFonts w:ascii="Arial" w:hAnsi="Arial"/>
          <w:b/>
          <w:sz w:val="22"/>
        </w:rPr>
        <w:t xml:space="preserve"> FRAIS D'EMPRUNT</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15- </w:t>
      </w:r>
      <w:r w:rsidRPr="00DC148C">
        <w:rPr>
          <w:rFonts w:ascii="Arial" w:hAnsi="Arial"/>
          <w:b/>
          <w:sz w:val="22"/>
        </w:rPr>
        <w:t>ÉLECTION DE DOMICILE</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r w:rsidRPr="00DC148C">
        <w:rPr>
          <w:rFonts w:ascii="Arial" w:hAnsi="Arial"/>
          <w:sz w:val="22"/>
        </w:rPr>
        <w:t>, le tout conformément à l'article 83 du Code civil du Québec.</w:t>
      </w:r>
    </w:p>
    <w:p w:rsidR="00C87A93" w:rsidRPr="00DC148C" w:rsidRDefault="00C87A93">
      <w:pPr>
        <w:suppressAutoHyphens/>
        <w:rPr>
          <w:rFonts w:ascii="Arial" w:hAnsi="Arial"/>
          <w:sz w:val="22"/>
        </w:rPr>
      </w:pPr>
    </w:p>
    <w:p w:rsidR="00C87A93" w:rsidRPr="00DC148C" w:rsidRDefault="00C87A93">
      <w:pPr>
        <w:suppressAutoHyphens/>
        <w:rPr>
          <w:rFonts w:ascii="Arial" w:hAnsi="Arial"/>
          <w:sz w:val="22"/>
        </w:rPr>
      </w:pPr>
    </w:p>
    <w:p w:rsidR="00C87A93" w:rsidRPr="00DC148C" w:rsidRDefault="00C87A93">
      <w:pPr>
        <w:suppressAutoHyphens/>
        <w:ind w:firstLine="360"/>
        <w:rPr>
          <w:rFonts w:ascii="Arial" w:hAnsi="Arial"/>
          <w:b/>
          <w:sz w:val="22"/>
        </w:rPr>
      </w:pPr>
      <w:r w:rsidRPr="00DC148C">
        <w:rPr>
          <w:rFonts w:ascii="Arial" w:hAnsi="Arial"/>
          <w:sz w:val="22"/>
        </w:rPr>
        <w:t xml:space="preserve">16- </w:t>
      </w:r>
      <w:r w:rsidRPr="00DC148C">
        <w:rPr>
          <w:rFonts w:ascii="Arial" w:hAnsi="Arial"/>
          <w:b/>
          <w:sz w:val="22"/>
        </w:rPr>
        <w:t>INTERPRÉTATION</w:t>
      </w:r>
    </w:p>
    <w:p w:rsidR="00C87A93" w:rsidRPr="00DC148C" w:rsidRDefault="00C87A93">
      <w:pPr>
        <w:suppressAutoHyphens/>
        <w:rPr>
          <w:rFonts w:ascii="Arial" w:hAnsi="Arial"/>
          <w:sz w:val="22"/>
        </w:rPr>
      </w:pPr>
    </w:p>
    <w:p w:rsidR="00C87A93" w:rsidRPr="00DC148C" w:rsidRDefault="00C87A93">
      <w:pPr>
        <w:suppressAutoHyphens/>
        <w:ind w:firstLine="1080"/>
        <w:rPr>
          <w:rFonts w:ascii="Arial" w:hAnsi="Arial"/>
          <w:sz w:val="22"/>
        </w:rPr>
      </w:pPr>
      <w:r w:rsidRPr="00DC148C">
        <w:rPr>
          <w:rFonts w:ascii="Arial" w:hAnsi="Arial"/>
          <w:sz w:val="22"/>
        </w:rPr>
        <w:t>Chaque fois que le contexte l'exige, tout mot écrit au singulier comprend aussi le pluriel, et vice versa, et tout mot écrit au genre masculin comprend aussi le genre féminin.</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p>
    <w:p w:rsidR="00C87A93" w:rsidRPr="00DC148C" w:rsidRDefault="00C87A93">
      <w:pPr>
        <w:ind w:firstLine="360"/>
        <w:rPr>
          <w:rFonts w:ascii="Arial" w:hAnsi="Arial"/>
          <w:b/>
          <w:sz w:val="22"/>
        </w:rPr>
      </w:pPr>
      <w:r w:rsidRPr="00DC148C">
        <w:rPr>
          <w:rFonts w:ascii="Arial" w:hAnsi="Arial"/>
          <w:sz w:val="22"/>
        </w:rPr>
        <w:t xml:space="preserve">17- </w:t>
      </w:r>
      <w:r w:rsidRPr="00DC148C">
        <w:rPr>
          <w:rFonts w:ascii="Arial" w:hAnsi="Arial"/>
          <w:b/>
          <w:sz w:val="22"/>
        </w:rPr>
        <w:t>LOI APPLICABLE</w:t>
      </w:r>
    </w:p>
    <w:p w:rsidR="00C87A93" w:rsidRPr="00DC148C" w:rsidRDefault="00C87A93">
      <w:pPr>
        <w:ind w:firstLine="360"/>
        <w:rPr>
          <w:rFonts w:ascii="Arial" w:hAnsi="Arial"/>
          <w:b/>
          <w:sz w:val="22"/>
        </w:rPr>
      </w:pPr>
    </w:p>
    <w:p w:rsidR="00C87A93" w:rsidRPr="00DC148C" w:rsidRDefault="00C87A93">
      <w:pPr>
        <w:ind w:firstLine="1080"/>
        <w:rPr>
          <w:rFonts w:ascii="Arial" w:hAnsi="Arial"/>
          <w:sz w:val="22"/>
        </w:rPr>
      </w:pPr>
      <w:r w:rsidRPr="00DC148C">
        <w:rPr>
          <w:rFonts w:ascii="Arial" w:hAnsi="Arial"/>
          <w:sz w:val="22"/>
        </w:rPr>
        <w:t>La loi applicable au présent prêt sera la loi du Québec.  L’interprétation des termes du présent prêt et son administration, de même que toute personne y étant partie, sont sujettes à sa juridiction.</w:t>
      </w:r>
    </w:p>
    <w:p w:rsidR="00C87A93" w:rsidRPr="00DC148C" w:rsidRDefault="00C87A93">
      <w:pPr>
        <w:suppressAutoHyphens/>
        <w:ind w:firstLine="1080"/>
        <w:rPr>
          <w:rFonts w:ascii="Arial" w:hAnsi="Arial"/>
          <w:sz w:val="22"/>
        </w:rPr>
      </w:pPr>
    </w:p>
    <w:p w:rsidR="00C87A93" w:rsidRPr="00DC148C" w:rsidRDefault="00C87A93">
      <w:pPr>
        <w:suppressAutoHyphens/>
        <w:ind w:firstLine="1080"/>
        <w:rPr>
          <w:rFonts w:ascii="Arial" w:hAnsi="Arial"/>
          <w:sz w:val="22"/>
        </w:rPr>
      </w:pPr>
    </w:p>
    <w:p w:rsidR="00C87A93" w:rsidRDefault="00C87A93">
      <w:pPr>
        <w:suppressAutoHyphens/>
        <w:ind w:firstLine="1080"/>
        <w:rPr>
          <w:rFonts w:ascii="Arial" w:hAnsi="Arial"/>
          <w:sz w:val="22"/>
        </w:rPr>
      </w:pP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p>
    <w:sectPr w:rsidR="00C87A93">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90" w:rsidRDefault="00647390" w:rsidP="00C87A93">
      <w:r>
        <w:separator/>
      </w:r>
    </w:p>
  </w:endnote>
  <w:endnote w:type="continuationSeparator" w:id="0">
    <w:p w:rsidR="00647390" w:rsidRDefault="00647390" w:rsidP="00C8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40" w:rsidRDefault="00C21140">
    <w:pPr>
      <w:pStyle w:val="Pieddepage"/>
    </w:pPr>
    <w:r>
      <w:rPr>
        <w:noProof/>
      </w:rPr>
      <w:pict>
        <v:rect id="_x0000_s2049" style="position:absolute;left:0;text-align:left;margin-left:-2in;margin-top:6.95pt;width:72.05pt;height:14.4pt;z-index:251657216" o:allowincell="f" filled="f" stroked="f" strokeweight="0">
          <v:textbox inset="0,0,0,0">
            <w:txbxContent>
              <w:p w:rsidR="00C21140" w:rsidRDefault="00706685">
                <w:pPr>
                  <w:rPr>
                    <w:rFonts w:ascii="Arial" w:hAnsi="Arial"/>
                    <w:sz w:val="16"/>
                  </w:rPr>
                </w:pPr>
                <w:r>
                  <w:rPr>
                    <w:rFonts w:ascii="Arial" w:hAnsi="Arial"/>
                    <w:sz w:val="16"/>
                  </w:rPr>
                  <w:t>5001.1.18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40" w:rsidRDefault="00C21140">
    <w:pPr>
      <w:pStyle w:val="Pieddepage"/>
    </w:pPr>
    <w:r>
      <w:rPr>
        <w:noProof/>
      </w:rPr>
      <w:pict>
        <v:rect id="_x0000_s2050" style="position:absolute;left:0;text-align:left;margin-left:-2in;margin-top:6.95pt;width:72.05pt;height:14.45pt;z-index:251658240" o:allowincell="f" filled="f" stroked="f" strokeweight="0">
          <v:textbox inset="0,0,0,0">
            <w:txbxContent>
              <w:p w:rsidR="00C21140" w:rsidRDefault="00BF1D18">
                <w:pPr>
                  <w:rPr>
                    <w:rFonts w:ascii="Arial" w:hAnsi="Arial"/>
                    <w:sz w:val="16"/>
                  </w:rPr>
                </w:pPr>
                <w:r>
                  <w:rPr>
                    <w:rFonts w:ascii="Arial" w:hAnsi="Arial"/>
                    <w:sz w:val="16"/>
                  </w:rPr>
                  <w:t>5001.1.18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90" w:rsidRDefault="00647390" w:rsidP="00C87A93">
      <w:r>
        <w:separator/>
      </w:r>
    </w:p>
  </w:footnote>
  <w:footnote w:type="continuationSeparator" w:id="0">
    <w:p w:rsidR="00647390" w:rsidRDefault="00647390" w:rsidP="00C87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40" w:rsidRDefault="00C2114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53314">
      <w:rPr>
        <w:rStyle w:val="Numrodepage"/>
        <w:rFonts w:ascii="Arial" w:hAnsi="Arial"/>
        <w:noProof/>
        <w:sz w:val="22"/>
      </w:rPr>
      <w:t>2</w:t>
    </w:r>
    <w:r>
      <w:rPr>
        <w:rStyle w:val="Numrodepage"/>
        <w:rFonts w:ascii="Arial" w:hAnsi="Arial"/>
        <w:sz w:val="22"/>
      </w:rPr>
      <w:fldChar w:fldCharType="end"/>
    </w:r>
  </w:p>
  <w:p w:rsidR="00C21140" w:rsidRDefault="00C21140">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AB2AB0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9D9"/>
    <w:rsid w:val="00014414"/>
    <w:rsid w:val="00023C07"/>
    <w:rsid w:val="00031A12"/>
    <w:rsid w:val="00132A15"/>
    <w:rsid w:val="001C502F"/>
    <w:rsid w:val="0028730B"/>
    <w:rsid w:val="003849B6"/>
    <w:rsid w:val="003B7E61"/>
    <w:rsid w:val="003E17DC"/>
    <w:rsid w:val="00402899"/>
    <w:rsid w:val="00482431"/>
    <w:rsid w:val="004F0654"/>
    <w:rsid w:val="004F136B"/>
    <w:rsid w:val="005B29D9"/>
    <w:rsid w:val="005F5079"/>
    <w:rsid w:val="00647390"/>
    <w:rsid w:val="00706685"/>
    <w:rsid w:val="00726A61"/>
    <w:rsid w:val="00853314"/>
    <w:rsid w:val="009124EB"/>
    <w:rsid w:val="00991216"/>
    <w:rsid w:val="00992E85"/>
    <w:rsid w:val="009F398E"/>
    <w:rsid w:val="00A00724"/>
    <w:rsid w:val="00AA3E3E"/>
    <w:rsid w:val="00AD5178"/>
    <w:rsid w:val="00B35E8E"/>
    <w:rsid w:val="00BF1D18"/>
    <w:rsid w:val="00C052E8"/>
    <w:rsid w:val="00C21140"/>
    <w:rsid w:val="00C64D22"/>
    <w:rsid w:val="00C87A93"/>
    <w:rsid w:val="00CE4C7E"/>
    <w:rsid w:val="00DC148C"/>
    <w:rsid w:val="00DF51D9"/>
    <w:rsid w:val="00EA3F7C"/>
    <w:rsid w:val="00EC34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A8BF24D-3017-49EF-AB7A-807E4D6E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2429</Words>
  <Characters>13360</Characters>
  <Application>Microsoft Office Word</Application>
  <DocSecurity>4</DocSecurity>
  <Lines>111</Lines>
  <Paragraphs>31</Paragraphs>
  <ScaleCrop>false</ScaleCrop>
  <HeadingPairs>
    <vt:vector size="4" baseType="variant">
      <vt:variant>
        <vt:lpstr>Titre</vt:lpstr>
      </vt:variant>
      <vt:variant>
        <vt:i4>1</vt:i4>
      </vt:variant>
      <vt:variant>
        <vt:lpstr>Prêt notarié forestier 1 tranche - taux avantage plus fixe ou variable</vt:lpstr>
      </vt:variant>
      <vt:variant>
        <vt:i4>0</vt:i4>
      </vt:variant>
    </vt:vector>
  </HeadingPairs>
  <TitlesOfParts>
    <vt:vector size="1" baseType="lpstr">
      <vt:lpstr>5001.1.18 - Prêt notarié forestier 1 tranche - taux avantage plus fixe ou variable</vt:lpstr>
    </vt:vector>
  </TitlesOfParts>
  <Company>FADQ</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5001.1.18 - Prêt notarié forestier 1 tranche - taux avantage plus fixe ou variable</dc:title>
  <dc:subject/>
  <dc:creator>FADQ - Direction des affaires juridiques</dc:creator>
  <cp:keywords/>
  <dc:description/>
  <cp:lastModifiedBy>Arsenault, Francis</cp:lastModifiedBy>
  <cp:revision>2</cp:revision>
  <cp:lastPrinted>2005-08-29T17:54:00Z</cp:lastPrinted>
  <dcterms:created xsi:type="dcterms:W3CDTF">2018-10-02T13:50:00Z</dcterms:created>
  <dcterms:modified xsi:type="dcterms:W3CDTF">2018-10-02T13:50:00Z</dcterms:modified>
</cp:coreProperties>
</file>