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2D" w:rsidRDefault="005F222D" w:rsidP="000618F3">
      <w:pPr>
        <w:suppressAutoHyphens/>
        <w:ind w:firstLine="1080"/>
        <w:rPr>
          <w:rFonts w:ascii="Arial" w:hAnsi="Arial"/>
          <w:sz w:val="22"/>
        </w:rPr>
      </w:pPr>
      <w:bookmarkStart w:id="0" w:name="_GoBack"/>
      <w:bookmarkEnd w:id="0"/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L'AN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DEVANT Me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notaire à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, province de Québec,</w:t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COMPARAIT:</w:t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Laquelle reconnaît avoir reçu paiement de la somme de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dollars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 $) représentant toutes sommes dues en capital, intérêts, frais et accessoires, dont quittance pour autant, aux termes de l'acte suivant, savoir:</w:t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comparante reconnaît que le paiement de la somme </w:t>
      </w:r>
      <w:proofErr w:type="spellStart"/>
      <w:r>
        <w:rPr>
          <w:rFonts w:ascii="Arial" w:hAnsi="Arial"/>
          <w:sz w:val="22"/>
        </w:rPr>
        <w:t>ci</w:t>
      </w:r>
      <w:r>
        <w:rPr>
          <w:rFonts w:ascii="Arial" w:hAnsi="Arial"/>
          <w:sz w:val="22"/>
        </w:rPr>
        <w:noBreakHyphen/>
        <w:t>dessus</w:t>
      </w:r>
      <w:proofErr w:type="spellEnd"/>
      <w:r>
        <w:rPr>
          <w:rFonts w:ascii="Arial" w:hAnsi="Arial"/>
          <w:sz w:val="22"/>
        </w:rPr>
        <w:t xml:space="preserve"> a été effectué au moyen d'un prêt consenti par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ci-après nommé le "prêteur, à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le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, le tout conformément à l'article 1655 du Code civil du Québec, afin d'opérer subrogation en faveur du prêteur dans tous les droits conférés à la comparante aux termes des actes ci-dessus mentionnés et notamment ceux découlant des hypothèques et des autres sûretés de la comparante.</w:t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 plus, la comparante donne à qui de droit une quittance de toute différence entre la somme qui lui était originairement due en vertu de l'acte précité et la somme faisant l'objet de la subrogation ci-dessus, accordant mandat au prêteur d'accorder quittance pour toutes ces sommes et mainlevée des hypothèques en garantissant le paiement.</w:t>
      </w: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</w:p>
    <w:p w:rsidR="005F222D" w:rsidRDefault="005F222D">
      <w:pPr>
        <w:suppressAutoHyphens/>
        <w:ind w:firstLine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</w:p>
    <w:p w:rsidR="000618F3" w:rsidRDefault="000618F3">
      <w:pPr>
        <w:suppressAutoHyphens/>
        <w:ind w:firstLine="1080"/>
        <w:rPr>
          <w:rFonts w:ascii="Arial" w:hAnsi="Arial"/>
          <w:sz w:val="22"/>
        </w:rPr>
      </w:pPr>
    </w:p>
    <w:sectPr w:rsidR="000618F3">
      <w:headerReference w:type="default" r:id="rId7"/>
      <w:footerReference w:type="default" r:id="rId8"/>
      <w:footerReference w:type="first" r:id="rId9"/>
      <w:pgSz w:w="12240" w:h="20160" w:code="5"/>
      <w:pgMar w:top="3168" w:right="1008" w:bottom="2880" w:left="4032" w:header="2304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A7" w:rsidRDefault="00B875A7" w:rsidP="005F222D">
      <w:r>
        <w:separator/>
      </w:r>
    </w:p>
  </w:endnote>
  <w:endnote w:type="continuationSeparator" w:id="0">
    <w:p w:rsidR="00B875A7" w:rsidRDefault="00B875A7" w:rsidP="005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2D" w:rsidRDefault="005F222D">
    <w:pPr>
      <w:pStyle w:val="Pieddepage"/>
    </w:pPr>
    <w:r>
      <w:rPr>
        <w:noProof/>
      </w:rPr>
      <w:pict>
        <v:rect id="_x0000_s1025" style="position:absolute;left:0;text-align:left;margin-left:-2in;margin-top:6.95pt;width:72.05pt;height:14.4pt;z-index:251657216" o:allowincell="f" filled="f" stroked="f" strokeweight="0">
          <v:textbox inset="0,0,0,0">
            <w:txbxContent>
              <w:p w:rsidR="005F222D" w:rsidRDefault="00407757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7001.20.13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2D" w:rsidRDefault="005F222D">
    <w:pPr>
      <w:pStyle w:val="Pieddepage"/>
    </w:pPr>
    <w:r>
      <w:rPr>
        <w:noProof/>
      </w:rPr>
      <w:pict>
        <v:rect id="_x0000_s1026" style="position:absolute;left:0;text-align:left;margin-left:-2in;margin-top:6.95pt;width:72.05pt;height:14.45pt;z-index:251658240" o:allowincell="f" filled="f" stroked="f" strokeweight="0">
          <v:textbox inset="0,0,0,0">
            <w:txbxContent>
              <w:p w:rsidR="005F222D" w:rsidRDefault="00D177D6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7001.20.13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A7" w:rsidRDefault="00B875A7" w:rsidP="005F222D">
      <w:r>
        <w:separator/>
      </w:r>
    </w:p>
  </w:footnote>
  <w:footnote w:type="continuationSeparator" w:id="0">
    <w:p w:rsidR="00B875A7" w:rsidRDefault="00B875A7" w:rsidP="005F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2D" w:rsidRDefault="005F222D">
    <w:pPr>
      <w:pStyle w:val="En-tte"/>
      <w:framePr w:wrap="auto" w:vAnchor="text" w:hAnchor="margin" w:xAlign="right" w:y="1"/>
      <w:rPr>
        <w:rStyle w:val="Numrodepage"/>
        <w:rFonts w:ascii="Arial" w:hAnsi="Arial"/>
        <w:sz w:val="22"/>
      </w:rPr>
    </w:pPr>
    <w:r>
      <w:rPr>
        <w:rStyle w:val="Numrodepage"/>
        <w:rFonts w:ascii="Arial" w:hAnsi="Arial"/>
        <w:sz w:val="22"/>
      </w:rPr>
      <w:fldChar w:fldCharType="begin"/>
    </w:r>
    <w:r>
      <w:rPr>
        <w:rStyle w:val="Numrodepage"/>
        <w:rFonts w:ascii="Arial" w:hAnsi="Arial"/>
        <w:sz w:val="22"/>
      </w:rPr>
      <w:instrText xml:space="preserve">PAGE  </w:instrText>
    </w:r>
    <w:r>
      <w:rPr>
        <w:rStyle w:val="Numrodepage"/>
        <w:rFonts w:ascii="Arial" w:hAnsi="Arial"/>
        <w:sz w:val="22"/>
      </w:rPr>
      <w:fldChar w:fldCharType="separate"/>
    </w:r>
    <w:r w:rsidR="00407757">
      <w:rPr>
        <w:rStyle w:val="Numrodepage"/>
        <w:rFonts w:ascii="Arial" w:hAnsi="Arial"/>
        <w:noProof/>
        <w:sz w:val="22"/>
      </w:rPr>
      <w:t>2</w:t>
    </w:r>
    <w:r>
      <w:rPr>
        <w:rStyle w:val="Numrodepage"/>
        <w:rFonts w:ascii="Arial" w:hAnsi="Arial"/>
        <w:sz w:val="22"/>
      </w:rPr>
      <w:fldChar w:fldCharType="end"/>
    </w:r>
  </w:p>
  <w:p w:rsidR="005F222D" w:rsidRDefault="005F222D">
    <w:pPr>
      <w:pStyle w:val="En-tte"/>
      <w:ind w:right="360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EE86AE6"/>
    <w:lvl w:ilvl="0">
      <w:start w:val="1"/>
      <w:numFmt w:val="upperLetter"/>
      <w:pStyle w:val="Titre1"/>
      <w:lvlText w:val="%1."/>
      <w:legacy w:legacy="1" w:legacySpace="0" w:legacyIndent="360"/>
      <w:lvlJc w:val="left"/>
      <w:pPr>
        <w:ind w:left="504" w:hanging="360"/>
      </w:pPr>
      <w:rPr>
        <w:b/>
      </w:rPr>
    </w:lvl>
    <w:lvl w:ilvl="1">
      <w:start w:val="1"/>
      <w:numFmt w:val="decimal"/>
      <w:pStyle w:val="Titre2"/>
      <w:lvlText w:val="%2."/>
      <w:legacy w:legacy="1" w:legacySpace="0" w:legacyIndent="360"/>
      <w:lvlJc w:val="left"/>
      <w:pPr>
        <w:ind w:left="864" w:hanging="360"/>
      </w:pPr>
      <w:rPr>
        <w:b/>
      </w:r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428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136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2844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552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260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4968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676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AC"/>
    <w:rsid w:val="000618F3"/>
    <w:rsid w:val="002B3612"/>
    <w:rsid w:val="00407757"/>
    <w:rsid w:val="005F222D"/>
    <w:rsid w:val="00615EBC"/>
    <w:rsid w:val="006C5CBE"/>
    <w:rsid w:val="00A17BAC"/>
    <w:rsid w:val="00B875A7"/>
    <w:rsid w:val="00D177D6"/>
    <w:rsid w:val="00D4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850DB7D-319E-4D5C-A767-75E15745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basedOn w:val="Corps1"/>
    <w:next w:val="Corps1"/>
    <w:qFormat/>
    <w:pPr>
      <w:keepNext/>
      <w:numPr>
        <w:ilvl w:val="0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spacing w:before="120" w:after="120"/>
      <w:ind w:right="5947"/>
      <w:outlineLvl w:val="0"/>
    </w:pPr>
    <w:rPr>
      <w:b/>
    </w:rPr>
  </w:style>
  <w:style w:type="paragraph" w:styleId="Titre2">
    <w:name w:val="heading 2"/>
    <w:basedOn w:val="Corps2"/>
    <w:next w:val="Corps2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semiHidden/>
  </w:style>
  <w:style w:type="paragraph" w:customStyle="1" w:styleId="Corps1">
    <w:name w:val="Corps 1"/>
    <w:basedOn w:val="Normal"/>
    <w:pPr>
      <w:ind w:left="504" w:right="144" w:hanging="360"/>
    </w:pPr>
  </w:style>
  <w:style w:type="paragraph" w:customStyle="1" w:styleId="Corps2">
    <w:name w:val="Corps 2"/>
    <w:basedOn w:val="Normal"/>
    <w:pPr>
      <w:ind w:left="864" w:right="144"/>
    </w:pPr>
  </w:style>
  <w:style w:type="paragraph" w:customStyle="1" w:styleId="SousTitre">
    <w:name w:val="SousTitre"/>
    <w:basedOn w:val="Corps2"/>
    <w:next w:val="Corps2"/>
    <w:pPr>
      <w:keepNext/>
      <w:tabs>
        <w:tab w:val="right" w:pos="10710"/>
      </w:tabs>
      <w:spacing w:after="120"/>
      <w:ind w:hanging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Quittance subrogatoire 1655 C.C.Q.</vt:lpstr>
      </vt:variant>
      <vt:variant>
        <vt:i4>0</vt:i4>
      </vt:variant>
    </vt:vector>
  </HeadingPairs>
  <TitlesOfParts>
    <vt:vector size="1" baseType="lpstr">
      <vt:lpstr>Quittance subrogatoire 1655 C.C.Q.</vt:lpstr>
    </vt:vector>
  </TitlesOfParts>
  <Company>FADQ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Quittance subrogatoire 1655 C.C.Q.</dc:title>
  <dc:subject/>
  <dc:creator>Direction des affaires juridiques</dc:creator>
  <cp:keywords/>
  <dc:description/>
  <cp:lastModifiedBy>Arsenault, Francis</cp:lastModifiedBy>
  <cp:revision>2</cp:revision>
  <cp:lastPrinted>2004-04-27T15:40:00Z</cp:lastPrinted>
  <dcterms:created xsi:type="dcterms:W3CDTF">2018-10-02T13:50:00Z</dcterms:created>
  <dcterms:modified xsi:type="dcterms:W3CDTF">2018-10-02T13:50:00Z</dcterms:modified>
</cp:coreProperties>
</file>