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07EDF" w:rsidRDefault="00A07EDF">
      <w:pPr>
        <w:suppressAutoHyphens/>
        <w:ind w:firstLine="360"/>
        <w:jc w:val="both"/>
        <w:rPr>
          <w:rFonts w:ascii="Arial" w:hAnsi="Arial"/>
          <w:b/>
          <w:spacing w:val="-2"/>
          <w:sz w:val="22"/>
        </w:rPr>
      </w:pPr>
      <w:r>
        <w:rPr>
          <w:rFonts w:ascii="Arial" w:hAnsi="Arial"/>
          <w:b/>
          <w:spacing w:val="-2"/>
          <w:sz w:val="22"/>
        </w:rPr>
        <w:fldChar w:fldCharType="begin"/>
      </w:r>
      <w:r>
        <w:rPr>
          <w:rFonts w:ascii="Arial" w:hAnsi="Arial"/>
          <w:b/>
          <w:spacing w:val="-2"/>
          <w:sz w:val="22"/>
        </w:rPr>
        <w:instrText xml:space="preserve"> FILLIN  \* MERGEFORMAT </w:instrText>
      </w:r>
      <w:r>
        <w:rPr>
          <w:rFonts w:ascii="Arial" w:hAnsi="Arial"/>
          <w:b/>
          <w:spacing w:val="-2"/>
          <w:sz w:val="22"/>
        </w:rPr>
        <w:fldChar w:fldCharType="separate"/>
      </w:r>
      <w:r>
        <w:rPr>
          <w:rFonts w:ascii="Arial" w:hAnsi="Arial"/>
          <w:b/>
          <w:spacing w:val="-2"/>
          <w:sz w:val="22"/>
        </w:rPr>
        <w:t>SAISIE</w:t>
      </w:r>
      <w:r>
        <w:rPr>
          <w:rFonts w:ascii="Arial" w:hAnsi="Arial"/>
          <w:b/>
          <w:spacing w:val="-2"/>
          <w:sz w:val="22"/>
        </w:rPr>
        <w:fldChar w:fldCharType="end"/>
      </w:r>
      <w:r>
        <w:rPr>
          <w:rFonts w:ascii="Arial" w:hAnsi="Arial"/>
          <w:b/>
          <w:spacing w:val="-2"/>
          <w:sz w:val="22"/>
        </w:rPr>
        <w:t xml:space="preserve"> tranche du prêt:</w:t>
      </w:r>
    </w:p>
    <w:p w:rsidR="00A07EDF" w:rsidRDefault="00A07EDF" w:rsidP="004F5393">
      <w:pPr>
        <w:suppressAutoHyphens/>
        <w:ind w:firstLine="360"/>
        <w:jc w:val="both"/>
        <w:rPr>
          <w:rFonts w:ascii="Arial" w:hAnsi="Arial"/>
          <w:spacing w:val="-2"/>
          <w:sz w:val="22"/>
        </w:rPr>
      </w:pPr>
    </w:p>
    <w:p w:rsidR="00DA0BF3" w:rsidRPr="008E72F9" w:rsidRDefault="00DA0BF3" w:rsidP="00DA0BF3">
      <w:pPr>
        <w:suppressAutoHyphens/>
        <w:ind w:firstLine="720"/>
        <w:jc w:val="both"/>
        <w:rPr>
          <w:rFonts w:ascii="Arial" w:hAnsi="Arial" w:cs="Arial"/>
          <w:sz w:val="22"/>
          <w:szCs w:val="22"/>
        </w:rPr>
      </w:pPr>
      <w:r w:rsidRPr="008E72F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8E72F9">
        <w:rPr>
          <w:rFonts w:ascii="Arial" w:hAnsi="Arial" w:cs="Arial"/>
          <w:b/>
          <w:sz w:val="22"/>
          <w:szCs w:val="22"/>
        </w:rPr>
        <w:t>INTÉRÊT :</w:t>
      </w:r>
      <w:r w:rsidRPr="008E72F9">
        <w:rPr>
          <w:rFonts w:ascii="Arial" w:hAnsi="Arial" w:cs="Arial"/>
          <w:sz w:val="22"/>
          <w:szCs w:val="22"/>
        </w:rPr>
        <w:t xml:space="preserve"> Le prêt porte intérêt au taux de </w:t>
      </w:r>
      <w:fldSimple w:instr=" FILLIN  \* MERGEFORMAT ">
        <w:r w:rsidRPr="00555A65">
          <w:rPr>
            <w:rFonts w:ascii="Arial" w:hAnsi="Arial" w:cs="Arial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z w:val="22"/>
          <w:szCs w:val="22"/>
        </w:rPr>
        <w:t xml:space="preserve"> pour cent (</w:t>
      </w:r>
      <w:fldSimple w:instr=" FILLIN  \* MERGEFORMAT ">
        <w:r w:rsidRPr="00555A65">
          <w:rPr>
            <w:rFonts w:ascii="Arial" w:hAnsi="Arial" w:cs="Arial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z w:val="22"/>
          <w:szCs w:val="22"/>
        </w:rPr>
        <w:t xml:space="preserve"> %) l'an, calculé mensuellement et non à l'avance à </w:t>
      </w:r>
      <w:r w:rsidRPr="0017315F">
        <w:rPr>
          <w:rFonts w:ascii="Arial" w:hAnsi="Arial" w:cs="Arial"/>
          <w:sz w:val="22"/>
          <w:szCs w:val="22"/>
        </w:rPr>
        <w:t>compter de chaque déboursement, quelle que soit la fréquence des remboursements convenue ci-après.</w:t>
      </w:r>
    </w:p>
    <w:p w:rsidR="00DA0BF3" w:rsidRPr="008E72F9" w:rsidRDefault="00DA0BF3" w:rsidP="00DA0BF3">
      <w:pPr>
        <w:suppressAutoHyphens/>
        <w:ind w:firstLine="720"/>
        <w:jc w:val="both"/>
        <w:rPr>
          <w:rFonts w:ascii="Arial" w:hAnsi="Arial" w:cs="Arial"/>
          <w:sz w:val="22"/>
          <w:szCs w:val="22"/>
        </w:rPr>
      </w:pPr>
    </w:p>
    <w:p w:rsidR="00DA0BF3" w:rsidRDefault="00DA0BF3" w:rsidP="00DA0BF3">
      <w:pPr>
        <w:ind w:firstLine="720"/>
        <w:jc w:val="both"/>
        <w:rPr>
          <w:rFonts w:ascii="Arial" w:hAnsi="Arial" w:cs="Arial"/>
          <w:color w:val="1A1A1A"/>
          <w:sz w:val="22"/>
          <w:szCs w:val="22"/>
        </w:rPr>
      </w:pPr>
      <w:r w:rsidRPr="00555A65">
        <w:rPr>
          <w:rFonts w:ascii="Arial" w:hAnsi="Arial" w:cs="Arial"/>
          <w:bCs/>
          <w:color w:val="1A1A1A"/>
          <w:sz w:val="22"/>
          <w:szCs w:val="22"/>
        </w:rPr>
        <w:t xml:space="preserve">Tout l'intérêt accumulé depuis le premier déboursement du prêt doit être payé, selon la fréquence prévue des versements, le </w:t>
      </w:r>
      <w:r>
        <w:rPr>
          <w:rFonts w:ascii="Arial" w:hAnsi="Arial" w:cs="Arial"/>
          <w:bCs/>
          <w:color w:val="1A1A1A"/>
          <w:sz w:val="22"/>
          <w:szCs w:val="22"/>
        </w:rPr>
        <w:t xml:space="preserve">septième, quatorzième, trentième, quatre-vingt-dixième, cent-quatre-vingtième ou trois-cent soixantième </w:t>
      </w:r>
      <w:r w:rsidRPr="00555A65">
        <w:rPr>
          <w:rFonts w:ascii="Arial" w:hAnsi="Arial" w:cs="Arial"/>
          <w:bCs/>
          <w:color w:val="1A1A1A"/>
          <w:sz w:val="22"/>
          <w:szCs w:val="22"/>
        </w:rPr>
        <w:t>(7e,</w:t>
      </w:r>
      <w:r>
        <w:rPr>
          <w:rFonts w:ascii="Arial" w:hAnsi="Arial" w:cs="Arial"/>
          <w:bCs/>
          <w:color w:val="1A1A1A"/>
          <w:sz w:val="22"/>
          <w:szCs w:val="22"/>
        </w:rPr>
        <w:t xml:space="preserve"> </w:t>
      </w:r>
      <w:r w:rsidRPr="00555A65">
        <w:rPr>
          <w:rFonts w:ascii="Arial" w:hAnsi="Arial" w:cs="Arial"/>
          <w:bCs/>
          <w:color w:val="1A1A1A"/>
          <w:sz w:val="22"/>
          <w:szCs w:val="22"/>
        </w:rPr>
        <w:t>14e, 30e, 90e, 180e ou 360e) jour précédent le premier paiement en capital et intérêts.</w:t>
      </w:r>
    </w:p>
    <w:p w:rsidR="00DA0BF3" w:rsidRDefault="00DA0BF3" w:rsidP="00DA0BF3">
      <w:pPr>
        <w:suppressAutoHyphens/>
        <w:ind w:firstLine="720"/>
        <w:jc w:val="both"/>
        <w:rPr>
          <w:rFonts w:ascii="Arial" w:hAnsi="Arial" w:cs="Arial"/>
          <w:sz w:val="22"/>
          <w:szCs w:val="22"/>
        </w:rPr>
      </w:pPr>
    </w:p>
    <w:p w:rsidR="00DA0BF3" w:rsidRPr="008E72F9" w:rsidRDefault="00DA0BF3" w:rsidP="00DA0BF3">
      <w:pPr>
        <w:suppressAutoHyphens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REMBOURSEMENT </w:t>
      </w:r>
      <w:r w:rsidRPr="002313E2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 </w:t>
      </w:r>
      <w:r w:rsidRPr="002313E2">
        <w:rPr>
          <w:rFonts w:ascii="Arial" w:hAnsi="Arial" w:cs="Arial"/>
          <w:sz w:val="22"/>
          <w:szCs w:val="22"/>
        </w:rPr>
        <w:t>L'emprunteur</w:t>
      </w:r>
      <w:r>
        <w:rPr>
          <w:rFonts w:ascii="Arial" w:hAnsi="Arial" w:cs="Arial"/>
          <w:sz w:val="22"/>
          <w:szCs w:val="22"/>
        </w:rPr>
        <w:t xml:space="preserve"> </w:t>
      </w:r>
      <w:r w:rsidRPr="002313E2">
        <w:rPr>
          <w:rFonts w:ascii="Arial" w:hAnsi="Arial" w:cs="Arial"/>
          <w:sz w:val="22"/>
          <w:szCs w:val="22"/>
        </w:rPr>
        <w:t>s'oblige</w:t>
      </w:r>
      <w:r>
        <w:rPr>
          <w:rFonts w:ascii="Arial" w:hAnsi="Arial" w:cs="Arial"/>
          <w:sz w:val="22"/>
          <w:szCs w:val="22"/>
        </w:rPr>
        <w:t xml:space="preserve"> </w:t>
      </w:r>
      <w:r w:rsidRPr="002313E2">
        <w:rPr>
          <w:rFonts w:ascii="Arial" w:hAnsi="Arial" w:cs="Arial"/>
          <w:sz w:val="22"/>
          <w:szCs w:val="22"/>
        </w:rPr>
        <w:t xml:space="preserve">à </w:t>
      </w:r>
      <w:r>
        <w:rPr>
          <w:rFonts w:ascii="Arial" w:hAnsi="Arial" w:cs="Arial"/>
          <w:sz w:val="22"/>
          <w:szCs w:val="22"/>
        </w:rPr>
        <w:t>remb</w:t>
      </w:r>
      <w:r w:rsidRPr="002313E2">
        <w:rPr>
          <w:rFonts w:ascii="Arial" w:hAnsi="Arial" w:cs="Arial"/>
          <w:sz w:val="22"/>
          <w:szCs w:val="22"/>
        </w:rPr>
        <w:t>ourser au prêteur le prêt avec intérêt au taux ci-dessus mentionné, de la manière suivante, savoir :</w:t>
      </w:r>
    </w:p>
    <w:p w:rsidR="00DA0BF3" w:rsidRPr="008E72F9" w:rsidRDefault="00DA0BF3" w:rsidP="00DA0BF3">
      <w:pPr>
        <w:suppressAutoHyphens/>
        <w:ind w:firstLine="720"/>
        <w:jc w:val="both"/>
        <w:rPr>
          <w:rFonts w:ascii="Arial" w:hAnsi="Arial" w:cs="Arial"/>
          <w:sz w:val="22"/>
          <w:szCs w:val="22"/>
        </w:rPr>
      </w:pPr>
    </w:p>
    <w:p w:rsidR="00DA0BF3" w:rsidRPr="008E72F9" w:rsidRDefault="00DA0BF3" w:rsidP="00DA0BF3">
      <w:pPr>
        <w:suppressAutoHyphens/>
        <w:ind w:firstLine="720"/>
        <w:jc w:val="both"/>
        <w:rPr>
          <w:rFonts w:ascii="Arial" w:hAnsi="Arial" w:cs="Arial"/>
          <w:spacing w:val="-2"/>
          <w:sz w:val="22"/>
          <w:szCs w:val="22"/>
        </w:rPr>
      </w:pPr>
      <w:r w:rsidRPr="005572FE">
        <w:rPr>
          <w:rFonts w:ascii="Arial" w:hAnsi="Arial" w:cs="Arial"/>
          <w:spacing w:val="-2"/>
          <w:sz w:val="22"/>
          <w:szCs w:val="22"/>
        </w:rPr>
        <w:t xml:space="preserve">a) des versements </w:t>
      </w:r>
      <w:fldSimple w:instr=" FILLIN  \* MERGEFORMAT ">
        <w:r w:rsidRPr="00555A65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 xml:space="preserve">, égaux et consécutifs de </w:t>
      </w:r>
      <w:fldSimple w:instr=" FILLIN  \* MERGEFORMAT ">
        <w:r w:rsidRPr="00555A65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 xml:space="preserve"> (</w:t>
      </w:r>
      <w:fldSimple w:instr=" FILLIN  \* MERGEFORMAT ">
        <w:r w:rsidRPr="00555A65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 xml:space="preserve"> $) chacun, comprenant l'intérêt au taux susmentionné et la somme affectée à l'amortissement.  Le premier de ces versements devient dû le </w:t>
      </w:r>
      <w:fldSimple w:instr=" FILLIN  \* MERGEFORMAT ">
        <w:r w:rsidRPr="00E20962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 xml:space="preserve"> (date) </w:t>
      </w:r>
      <w:r w:rsidRPr="00555A65">
        <w:rPr>
          <w:rFonts w:ascii="Arial" w:hAnsi="Arial" w:cs="Arial"/>
          <w:b/>
          <w:sz w:val="22"/>
          <w:szCs w:val="22"/>
          <w:u w:val="single"/>
        </w:rPr>
        <w:t>ou</w:t>
      </w:r>
      <w:r w:rsidRPr="00555A65">
        <w:rPr>
          <w:rFonts w:ascii="Arial" w:hAnsi="Arial" w:cs="Arial"/>
          <w:sz w:val="22"/>
          <w:szCs w:val="22"/>
        </w:rPr>
        <w:t xml:space="preserve"> </w:t>
      </w:r>
      <w:fldSimple w:instr=" FILLIN  \* MERGEFORMAT ">
        <w:r w:rsidRPr="005739C9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>
        <w:rPr>
          <w:rFonts w:ascii="Arial" w:hAnsi="Arial" w:cs="Arial"/>
          <w:sz w:val="22"/>
          <w:szCs w:val="22"/>
        </w:rPr>
        <w:t xml:space="preserve"> le </w:t>
      </w:r>
      <w:r>
        <w:rPr>
          <w:rFonts w:ascii="Arial" w:hAnsi="Arial" w:cs="Arial"/>
          <w:bCs/>
          <w:color w:val="1A1A1A"/>
          <w:sz w:val="22"/>
          <w:szCs w:val="22"/>
        </w:rPr>
        <w:t>quatorzième, trentième</w:t>
      </w:r>
      <w:r w:rsidRPr="005739C9">
        <w:rPr>
          <w:rFonts w:ascii="Arial" w:hAnsi="Arial" w:cs="Arial"/>
          <w:sz w:val="22"/>
          <w:szCs w:val="22"/>
        </w:rPr>
        <w:t xml:space="preserve"> </w:t>
      </w:r>
      <w:r w:rsidRPr="00555A65">
        <w:rPr>
          <w:rFonts w:ascii="Arial" w:hAnsi="Arial" w:cs="Arial"/>
          <w:sz w:val="22"/>
          <w:szCs w:val="22"/>
        </w:rPr>
        <w:t>(14</w:t>
      </w:r>
      <w:r w:rsidRPr="00555A65">
        <w:rPr>
          <w:rFonts w:ascii="Arial" w:hAnsi="Arial" w:cs="Arial"/>
          <w:sz w:val="22"/>
          <w:szCs w:val="22"/>
          <w:vertAlign w:val="superscript"/>
        </w:rPr>
        <w:t>e</w:t>
      </w:r>
      <w:r w:rsidRPr="00555A65">
        <w:rPr>
          <w:rFonts w:ascii="Arial" w:hAnsi="Arial" w:cs="Arial"/>
          <w:sz w:val="22"/>
          <w:szCs w:val="22"/>
        </w:rPr>
        <w:t>-30</w:t>
      </w:r>
      <w:r w:rsidRPr="00555A65">
        <w:rPr>
          <w:rFonts w:ascii="Arial" w:hAnsi="Arial" w:cs="Arial"/>
          <w:sz w:val="22"/>
          <w:szCs w:val="22"/>
          <w:vertAlign w:val="superscript"/>
        </w:rPr>
        <w:t>e</w:t>
      </w:r>
      <w:r w:rsidRPr="00555A65">
        <w:rPr>
          <w:rFonts w:ascii="Arial" w:hAnsi="Arial" w:cs="Arial"/>
          <w:sz w:val="22"/>
          <w:szCs w:val="22"/>
        </w:rPr>
        <w:t xml:space="preserve">) jour ou </w:t>
      </w:r>
      <w:r w:rsidRPr="00F47AE9">
        <w:rPr>
          <w:rFonts w:ascii="Arial" w:hAnsi="Arial"/>
          <w:spacing w:val="-2"/>
          <w:sz w:val="22"/>
        </w:rPr>
        <w:t>deuxième, quatrième, septième ou treizième</w:t>
      </w:r>
      <w:r w:rsidRPr="005739C9">
        <w:rPr>
          <w:rFonts w:ascii="Arial" w:hAnsi="Arial" w:cs="Arial"/>
          <w:sz w:val="22"/>
          <w:szCs w:val="22"/>
        </w:rPr>
        <w:t xml:space="preserve"> </w:t>
      </w:r>
      <w:r w:rsidRPr="00555A65">
        <w:rPr>
          <w:rFonts w:ascii="Arial" w:hAnsi="Arial" w:cs="Arial"/>
          <w:sz w:val="22"/>
          <w:szCs w:val="22"/>
        </w:rPr>
        <w:t>(2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55A65">
        <w:rPr>
          <w:rFonts w:ascii="Arial" w:hAnsi="Arial" w:cs="Arial"/>
          <w:sz w:val="22"/>
          <w:szCs w:val="22"/>
        </w:rPr>
        <w:t>, 4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55A65">
        <w:rPr>
          <w:rFonts w:ascii="Arial" w:hAnsi="Arial" w:cs="Arial"/>
          <w:sz w:val="22"/>
          <w:szCs w:val="22"/>
        </w:rPr>
        <w:t>, 7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55A65">
        <w:rPr>
          <w:rFonts w:ascii="Arial" w:hAnsi="Arial" w:cs="Arial"/>
          <w:sz w:val="22"/>
          <w:szCs w:val="22"/>
        </w:rPr>
        <w:t>, 13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55A65">
        <w:rPr>
          <w:rFonts w:ascii="Arial" w:hAnsi="Arial" w:cs="Arial"/>
          <w:sz w:val="22"/>
          <w:szCs w:val="22"/>
        </w:rPr>
        <w:t>) mois suivant la date du premier déboursement</w:t>
      </w:r>
      <w:r w:rsidRPr="008E72F9">
        <w:rPr>
          <w:rFonts w:ascii="Arial" w:hAnsi="Arial" w:cs="Arial"/>
          <w:spacing w:val="-2"/>
          <w:sz w:val="22"/>
          <w:szCs w:val="22"/>
        </w:rPr>
        <w:t xml:space="preserve">.  Les autres versements deviennent dus successivement jusqu'à l’échéance d’un terme de </w:t>
      </w:r>
      <w:fldSimple w:instr=" FILLIN  \* MERGEFORMAT ">
        <w:r w:rsidRPr="00555A65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 xml:space="preserve"> (</w:t>
      </w:r>
      <w:fldSimple w:instr=" FILLIN  \* MERGEFORMAT ">
        <w:r w:rsidRPr="00555A65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 xml:space="preserve">) ans commençant le </w:t>
      </w:r>
      <w:fldSimple w:instr=" FILLIN  \* MERGEFORMAT ">
        <w:r w:rsidRPr="00E20962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>
        <w:t xml:space="preserve"> </w:t>
      </w:r>
      <w:r>
        <w:rPr>
          <w:rFonts w:ascii="Arial" w:hAnsi="Arial" w:cs="Arial"/>
          <w:spacing w:val="-2"/>
          <w:sz w:val="22"/>
          <w:szCs w:val="22"/>
        </w:rPr>
        <w:t>(date)</w:t>
      </w:r>
      <w:r w:rsidRPr="0017315F">
        <w:rPr>
          <w:rFonts w:ascii="Arial" w:hAnsi="Arial" w:cs="Arial"/>
          <w:spacing w:val="-2"/>
          <w:sz w:val="22"/>
          <w:szCs w:val="22"/>
        </w:rPr>
        <w:t xml:space="preserve"> </w:t>
      </w:r>
      <w:r w:rsidRPr="00555A65">
        <w:rPr>
          <w:rFonts w:ascii="Arial" w:hAnsi="Arial" w:cs="Arial"/>
          <w:b/>
          <w:spacing w:val="-2"/>
          <w:sz w:val="22"/>
          <w:szCs w:val="22"/>
          <w:u w:val="single"/>
        </w:rPr>
        <w:t>ou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8E72F9">
        <w:rPr>
          <w:rFonts w:ascii="Arial" w:hAnsi="Arial" w:cs="Arial"/>
          <w:spacing w:val="-2"/>
          <w:sz w:val="22"/>
          <w:szCs w:val="22"/>
        </w:rPr>
        <w:t>à la date du premier</w:t>
      </w:r>
      <w:r>
        <w:rPr>
          <w:rFonts w:ascii="Arial" w:hAnsi="Arial" w:cs="Arial"/>
          <w:spacing w:val="-2"/>
          <w:sz w:val="22"/>
          <w:szCs w:val="22"/>
        </w:rPr>
        <w:t xml:space="preserve"> déboursement</w:t>
      </w:r>
      <w:r w:rsidRPr="008E72F9">
        <w:rPr>
          <w:rFonts w:ascii="Arial" w:hAnsi="Arial" w:cs="Arial"/>
          <w:spacing w:val="-2"/>
          <w:sz w:val="22"/>
          <w:szCs w:val="22"/>
        </w:rPr>
        <w:t>, date d’échéance du terme à laquelle, quels que soient le nombre et la fréquence prévus des versements, tout solde alors dû en capital, intérêts, frais et accessoires, deviendra exigible;</w:t>
      </w:r>
    </w:p>
    <w:p w:rsidR="00DA0BF3" w:rsidRPr="008E72F9" w:rsidRDefault="00DA0BF3" w:rsidP="00DA0BF3">
      <w:pPr>
        <w:suppressAutoHyphens/>
        <w:ind w:firstLine="720"/>
        <w:jc w:val="both"/>
        <w:rPr>
          <w:rFonts w:ascii="Arial" w:hAnsi="Arial" w:cs="Arial"/>
          <w:spacing w:val="-2"/>
          <w:sz w:val="22"/>
          <w:szCs w:val="22"/>
        </w:rPr>
      </w:pPr>
    </w:p>
    <w:p w:rsidR="00DA0BF3" w:rsidRPr="008A1DD8" w:rsidRDefault="00DA0BF3" w:rsidP="00DA0BF3">
      <w:pPr>
        <w:suppressAutoHyphens/>
        <w:ind w:firstLine="720"/>
        <w:jc w:val="both"/>
        <w:rPr>
          <w:rFonts w:ascii="Arial" w:hAnsi="Arial"/>
          <w:spacing w:val="-2"/>
          <w:sz w:val="22"/>
        </w:rPr>
      </w:pPr>
      <w:r w:rsidRPr="00D34A09">
        <w:rPr>
          <w:rFonts w:ascii="Arial" w:hAnsi="Arial" w:cs="Arial"/>
          <w:spacing w:val="-2"/>
          <w:sz w:val="22"/>
          <w:szCs w:val="22"/>
        </w:rPr>
        <w:t xml:space="preserve">b) les modalités de remboursement qui précèdent sont basées sur une période d'amortissement de </w:t>
      </w:r>
      <w:fldSimple w:instr=" FILLIN  \* MERGEFORMAT ">
        <w:r w:rsidRPr="00555A65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 xml:space="preserve"> (</w:t>
      </w:r>
      <w:fldSimple w:instr=" FILLIN  \* MERGEFORMAT ">
        <w:r w:rsidRPr="00555A65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>) ans.</w:t>
      </w:r>
    </w:p>
    <w:p w:rsidR="00A07EDF" w:rsidRDefault="00A07EDF">
      <w:pPr>
        <w:suppressAutoHyphens/>
        <w:ind w:firstLine="360"/>
        <w:jc w:val="both"/>
        <w:rPr>
          <w:rFonts w:ascii="Arial" w:hAnsi="Arial"/>
          <w:spacing w:val="-2"/>
          <w:sz w:val="22"/>
        </w:rPr>
      </w:pPr>
    </w:p>
    <w:p w:rsidR="00A07EDF" w:rsidRDefault="00A07EDF">
      <w:pPr>
        <w:suppressAutoHyphens/>
        <w:jc w:val="both"/>
        <w:rPr>
          <w:rFonts w:ascii="Arial" w:hAnsi="Arial"/>
          <w:i/>
          <w:spacing w:val="-2"/>
          <w:sz w:val="22"/>
        </w:rPr>
      </w:pPr>
      <w:r w:rsidRPr="002C3374">
        <w:rPr>
          <w:rFonts w:ascii="Arial" w:hAnsi="Arial"/>
          <w:i/>
          <w:spacing w:val="-2"/>
          <w:sz w:val="22"/>
        </w:rPr>
        <w:fldChar w:fldCharType="begin"/>
      </w:r>
      <w:r w:rsidRPr="002C3374">
        <w:rPr>
          <w:rFonts w:ascii="Arial" w:hAnsi="Arial"/>
          <w:i/>
          <w:spacing w:val="-2"/>
          <w:sz w:val="22"/>
        </w:rPr>
        <w:instrText xml:space="preserve"> FILLIN  \* MERGEFORMAT </w:instrText>
      </w:r>
      <w:r w:rsidRPr="002C3374">
        <w:rPr>
          <w:rFonts w:ascii="Arial" w:hAnsi="Arial"/>
          <w:i/>
          <w:spacing w:val="-2"/>
          <w:sz w:val="22"/>
        </w:rPr>
        <w:fldChar w:fldCharType="separate"/>
      </w:r>
      <w:r w:rsidRPr="002C3374">
        <w:rPr>
          <w:rFonts w:ascii="Arial" w:hAnsi="Arial"/>
          <w:i/>
          <w:spacing w:val="-2"/>
          <w:sz w:val="22"/>
        </w:rPr>
        <w:t>INSERTION - AUTRE FICHIER - REMBOURSEMENT - TRANCHE DE PRÊT (taux avantage plus fixe ou variable), S'IL Y A LIEU</w:t>
      </w:r>
      <w:r w:rsidRPr="002C3374">
        <w:rPr>
          <w:rFonts w:ascii="Arial" w:hAnsi="Arial"/>
          <w:i/>
          <w:spacing w:val="-2"/>
          <w:sz w:val="22"/>
        </w:rPr>
        <w:fldChar w:fldCharType="end"/>
      </w:r>
    </w:p>
    <w:p w:rsidR="00A07EDF" w:rsidRDefault="00A07EDF">
      <w:pPr>
        <w:suppressAutoHyphens/>
        <w:jc w:val="both"/>
        <w:rPr>
          <w:rFonts w:ascii="Arial" w:hAnsi="Arial"/>
          <w:spacing w:val="-2"/>
          <w:sz w:val="22"/>
        </w:rPr>
      </w:pPr>
    </w:p>
    <w:sectPr w:rsidR="00A07EDF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DA0" w:rsidRDefault="00EF4DA0">
      <w:pPr>
        <w:spacing w:line="20" w:lineRule="exact"/>
        <w:rPr>
          <w:sz w:val="24"/>
        </w:rPr>
      </w:pPr>
    </w:p>
  </w:endnote>
  <w:endnote w:type="continuationSeparator" w:id="0">
    <w:p w:rsidR="00EF4DA0" w:rsidRDefault="00EF4DA0">
      <w:r>
        <w:rPr>
          <w:sz w:val="24"/>
        </w:rPr>
        <w:t xml:space="preserve"> </w:t>
      </w:r>
    </w:p>
  </w:endnote>
  <w:endnote w:type="continuationNotice" w:id="1">
    <w:p w:rsidR="00EF4DA0" w:rsidRDefault="00EF4DA0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DA0" w:rsidRDefault="00EF4DA0">
      <w:r>
        <w:rPr>
          <w:sz w:val="24"/>
        </w:rPr>
        <w:separator/>
      </w:r>
    </w:p>
  </w:footnote>
  <w:footnote w:type="continuationSeparator" w:id="0">
    <w:p w:rsidR="00EF4DA0" w:rsidRDefault="00EF4DA0" w:rsidP="00A07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proofState w:spelling="clean"/>
  <w:doNotTrackMoves/>
  <w:defaultTabStop w:val="720"/>
  <w:hyphenationZone w:val="36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3374"/>
    <w:rsid w:val="002C3374"/>
    <w:rsid w:val="00422CC9"/>
    <w:rsid w:val="004C450A"/>
    <w:rsid w:val="004D2545"/>
    <w:rsid w:val="004F5393"/>
    <w:rsid w:val="00A07EDF"/>
    <w:rsid w:val="00B06998"/>
    <w:rsid w:val="00CF0F54"/>
    <w:rsid w:val="00D75BBF"/>
    <w:rsid w:val="00DA0BF3"/>
    <w:rsid w:val="00E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C644D94-5935-43B2-988A-F755FF53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denotedefin">
    <w:name w:val="Texte de note de fin"/>
    <w:basedOn w:val="Normal"/>
    <w:rPr>
      <w:sz w:val="24"/>
    </w:rPr>
  </w:style>
  <w:style w:type="character" w:customStyle="1" w:styleId="Rfrencedenotedefin">
    <w:name w:val="Référence de note de fin"/>
    <w:rPr>
      <w:vertAlign w:val="superscript"/>
    </w:rPr>
  </w:style>
  <w:style w:type="paragraph" w:customStyle="1" w:styleId="Textedenotedebasdepage">
    <w:name w:val="Texte de note de bas de page"/>
    <w:basedOn w:val="Normal"/>
    <w:rPr>
      <w:sz w:val="24"/>
    </w:rPr>
  </w:style>
  <w:style w:type="character" w:customStyle="1" w:styleId="Rfrencedenotedebasdepage">
    <w:name w:val="Référence de note de bas de page"/>
    <w:rPr>
      <w:vertAlign w:val="superscript"/>
    </w:rPr>
  </w:style>
  <w:style w:type="character" w:customStyle="1" w:styleId="Document8">
    <w:name w:val="Document 8"/>
    <w:basedOn w:val="Policepardfaut"/>
  </w:style>
  <w:style w:type="character" w:customStyle="1" w:styleId="Document5">
    <w:name w:val="Document 5"/>
    <w:basedOn w:val="Policepardfaut"/>
  </w:style>
  <w:style w:type="character" w:customStyle="1" w:styleId="Document6">
    <w:name w:val="Document 6"/>
    <w:basedOn w:val="Policepardfaut"/>
  </w:style>
  <w:style w:type="character" w:customStyle="1" w:styleId="Document2">
    <w:name w:val="Document 2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Document7">
    <w:name w:val="Document 7"/>
    <w:basedOn w:val="Policepardfaut"/>
  </w:style>
  <w:style w:type="character" w:customStyle="1" w:styleId="Bibliographi">
    <w:name w:val="Bibliographi"/>
    <w:basedOn w:val="Policepardfaut"/>
  </w:style>
  <w:style w:type="character" w:customStyle="1" w:styleId="Paradroit1">
    <w:name w:val="Para. droit 1"/>
    <w:basedOn w:val="Policepardfaut"/>
  </w:style>
  <w:style w:type="character" w:customStyle="1" w:styleId="Paradroit2">
    <w:name w:val="Para. droit 2"/>
    <w:basedOn w:val="Policepardfaut"/>
  </w:style>
  <w:style w:type="character" w:customStyle="1" w:styleId="Document3">
    <w:name w:val="Document 3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Paradroit3">
    <w:name w:val="Para. droit 3"/>
    <w:basedOn w:val="Policepardfaut"/>
  </w:style>
  <w:style w:type="character" w:customStyle="1" w:styleId="Paradroit4">
    <w:name w:val="Para. droit 4"/>
    <w:basedOn w:val="Policepardfaut"/>
  </w:style>
  <w:style w:type="character" w:customStyle="1" w:styleId="Paradroit5">
    <w:name w:val="Para. droit 5"/>
    <w:basedOn w:val="Policepardfaut"/>
  </w:style>
  <w:style w:type="character" w:customStyle="1" w:styleId="Paradroit6">
    <w:name w:val="Para. droit 6"/>
    <w:basedOn w:val="Policepardfaut"/>
  </w:style>
  <w:style w:type="character" w:customStyle="1" w:styleId="Paradroit7">
    <w:name w:val="Para. droit 7"/>
    <w:basedOn w:val="Policepardfaut"/>
  </w:style>
  <w:style w:type="character" w:customStyle="1" w:styleId="Paradroit8">
    <w:name w:val="Para. droit 8"/>
    <w:basedOn w:val="Policepardfau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n-US"/>
    </w:rPr>
  </w:style>
  <w:style w:type="character" w:customStyle="1" w:styleId="Technactif">
    <w:name w:val="Techn actif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Technique2">
    <w:name w:val="Technique 2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Technique3">
    <w:name w:val="Technique 3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Technique4">
    <w:name w:val="Technique 4"/>
    <w:basedOn w:val="Policepardfaut"/>
  </w:style>
  <w:style w:type="character" w:customStyle="1" w:styleId="Technique1">
    <w:name w:val="Technique 1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Docactif">
    <w:name w:val="Doc actif"/>
    <w:basedOn w:val="Policepardfaut"/>
  </w:style>
  <w:style w:type="character" w:customStyle="1" w:styleId="Document4">
    <w:name w:val="Document 4"/>
    <w:basedOn w:val="Policepardfaut"/>
    <w:rPr>
      <w:b/>
      <w:i/>
      <w:sz w:val="20"/>
    </w:rPr>
  </w:style>
  <w:style w:type="character" w:customStyle="1" w:styleId="Technique5">
    <w:name w:val="Technique 5"/>
    <w:basedOn w:val="Policepardfaut"/>
  </w:style>
  <w:style w:type="character" w:customStyle="1" w:styleId="Technique6">
    <w:name w:val="Technique 6"/>
    <w:basedOn w:val="Policepardfaut"/>
  </w:style>
  <w:style w:type="character" w:customStyle="1" w:styleId="Technique7">
    <w:name w:val="Technique 7"/>
    <w:basedOn w:val="Policepardfaut"/>
  </w:style>
  <w:style w:type="character" w:customStyle="1" w:styleId="Technique8">
    <w:name w:val="Technique 8"/>
    <w:basedOn w:val="Policepardfaut"/>
  </w:style>
  <w:style w:type="paragraph" w:styleId="TM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9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1745</Characters>
  <Application>Microsoft Office Word</Application>
  <DocSecurity>4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Tranche de prêt taux avantage plus fixe</vt:lpstr>
      </vt:variant>
      <vt:variant>
        <vt:i4>0</vt:i4>
      </vt:variant>
    </vt:vector>
  </HeadingPairs>
  <TitlesOfParts>
    <vt:vector size="1" baseType="lpstr">
      <vt:lpstr>Tranche de prêt taux avantage plus fixe</vt:lpstr>
    </vt:vector>
  </TitlesOfParts>
  <Company>FADQ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Remb.T.Av.+F - Tranche de prêt taux avantage plus fixe</dc:title>
  <dc:subject/>
  <dc:creator>Direction des affaires juridiques</dc:creator>
  <cp:keywords/>
  <dc:description/>
  <cp:lastModifiedBy>Arsenault, Francis</cp:lastModifiedBy>
  <cp:revision>2</cp:revision>
  <cp:lastPrinted>1997-09-03T17:11:00Z</cp:lastPrinted>
  <dcterms:created xsi:type="dcterms:W3CDTF">2018-10-02T13:51:00Z</dcterms:created>
  <dcterms:modified xsi:type="dcterms:W3CDTF">2018-10-02T13:51:00Z</dcterms:modified>
</cp:coreProperties>
</file>